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spacing w:line="600" w:lineRule="exact"/>
        <w:jc w:val="center"/>
        <w:rPr>
          <w:rFonts w:eastAsia="华文中宋"/>
          <w:b/>
          <w:i w:val="0"/>
          <w:sz w:val="36"/>
          <w:szCs w:val="30"/>
        </w:rPr>
      </w:pPr>
      <w:r>
        <w:rPr>
          <w:rFonts w:hint="eastAsia" w:eastAsia="华文中宋"/>
          <w:b/>
          <w:i w:val="0"/>
          <w:sz w:val="36"/>
          <w:szCs w:val="30"/>
        </w:rPr>
        <w:t>关于202</w:t>
      </w:r>
      <w:r>
        <w:rPr>
          <w:rFonts w:eastAsia="华文中宋"/>
          <w:b/>
          <w:i w:val="0"/>
          <w:sz w:val="36"/>
          <w:szCs w:val="30"/>
        </w:rPr>
        <w:t>3</w:t>
      </w:r>
      <w:r>
        <w:rPr>
          <w:rFonts w:hint="eastAsia" w:eastAsia="华文中宋"/>
          <w:b/>
          <w:i w:val="0"/>
          <w:sz w:val="36"/>
          <w:szCs w:val="30"/>
        </w:rPr>
        <w:t>年度中国科学院杰出科技成就奖的</w:t>
      </w:r>
    </w:p>
    <w:p>
      <w:pPr>
        <w:pStyle w:val="11"/>
        <w:spacing w:line="600" w:lineRule="exact"/>
        <w:jc w:val="center"/>
        <w:rPr>
          <w:rFonts w:eastAsia="华文中宋"/>
          <w:b/>
          <w:i w:val="0"/>
          <w:sz w:val="36"/>
          <w:szCs w:val="30"/>
        </w:rPr>
      </w:pPr>
      <w:r>
        <w:rPr>
          <w:rFonts w:hint="eastAsia" w:eastAsia="华文中宋"/>
          <w:b/>
          <w:i w:val="0"/>
          <w:sz w:val="36"/>
          <w:szCs w:val="30"/>
        </w:rPr>
        <w:t>拟推荐公示</w:t>
      </w:r>
    </w:p>
    <w:p>
      <w:pPr>
        <w:spacing w:before="156" w:beforeLines="50" w:line="560" w:lineRule="exact"/>
        <w:ind w:firstLine="640" w:firstLineChars="200"/>
        <w:rPr>
          <w:rFonts w:ascii="Times New Roman" w:hAnsi="Times New Roman" w:eastAsia="仿宋_GB2312"/>
          <w:sz w:val="32"/>
          <w:szCs w:val="28"/>
        </w:rPr>
      </w:pPr>
      <w:r>
        <w:rPr>
          <w:rFonts w:hint="eastAsia" w:ascii="Times New Roman" w:hAnsi="Times New Roman" w:eastAsia="仿宋_GB2312"/>
          <w:sz w:val="32"/>
          <w:szCs w:val="28"/>
        </w:rPr>
        <w:t>根据《中国科学院发展规划局关于推荐202</w:t>
      </w:r>
      <w:r>
        <w:rPr>
          <w:rFonts w:ascii="Times New Roman" w:hAnsi="Times New Roman" w:eastAsia="仿宋_GB2312"/>
          <w:sz w:val="32"/>
          <w:szCs w:val="28"/>
        </w:rPr>
        <w:t>3</w:t>
      </w:r>
      <w:r>
        <w:rPr>
          <w:rFonts w:hint="eastAsia" w:ascii="Times New Roman" w:hAnsi="Times New Roman" w:eastAsia="仿宋_GB2312"/>
          <w:sz w:val="32"/>
          <w:szCs w:val="28"/>
        </w:rPr>
        <w:t>年度中国科学院杰出科技成就奖的通知》，</w:t>
      </w:r>
      <w:r>
        <w:rPr>
          <w:rFonts w:hint="eastAsia" w:ascii="Times New Roman" w:hAnsi="Times New Roman" w:eastAsia="仿宋_GB2312"/>
          <w:sz w:val="32"/>
          <w:szCs w:val="28"/>
          <w:lang w:val="en-US" w:eastAsia="zh-CN"/>
        </w:rPr>
        <w:t>推荐单位、全体候选人的工作单位需分别对</w:t>
      </w:r>
      <w:r>
        <w:rPr>
          <w:rFonts w:hint="eastAsia" w:ascii="Times New Roman" w:hAnsi="Times New Roman" w:eastAsia="仿宋_GB2312"/>
          <w:sz w:val="32"/>
          <w:szCs w:val="28"/>
        </w:rPr>
        <w:t>拟推荐“嫦娥五号样品与月球晚期演化研究集体”</w:t>
      </w:r>
      <w:r>
        <w:rPr>
          <w:rFonts w:hint="eastAsia" w:ascii="Times New Roman" w:hAnsi="Times New Roman" w:eastAsia="仿宋_GB2312"/>
          <w:sz w:val="32"/>
          <w:szCs w:val="28"/>
          <w:lang w:val="en-US" w:eastAsia="zh-CN"/>
        </w:rPr>
        <w:t>申报</w:t>
      </w:r>
      <w:r>
        <w:rPr>
          <w:rFonts w:hint="eastAsia" w:ascii="Times New Roman" w:hAnsi="Times New Roman" w:eastAsia="仿宋_GB2312"/>
          <w:sz w:val="32"/>
          <w:szCs w:val="28"/>
        </w:rPr>
        <w:t>202</w:t>
      </w:r>
      <w:r>
        <w:rPr>
          <w:rFonts w:ascii="Times New Roman" w:hAnsi="Times New Roman" w:eastAsia="仿宋_GB2312"/>
          <w:sz w:val="32"/>
          <w:szCs w:val="28"/>
        </w:rPr>
        <w:t>3</w:t>
      </w:r>
      <w:r>
        <w:rPr>
          <w:rFonts w:hint="eastAsia" w:ascii="Times New Roman" w:hAnsi="Times New Roman" w:eastAsia="仿宋_GB2312"/>
          <w:sz w:val="32"/>
          <w:szCs w:val="28"/>
        </w:rPr>
        <w:t>年度中国科学院杰出科技成就奖</w:t>
      </w:r>
      <w:r>
        <w:rPr>
          <w:rFonts w:hint="eastAsia" w:ascii="Times New Roman" w:hAnsi="Times New Roman" w:eastAsia="仿宋_GB2312"/>
          <w:sz w:val="32"/>
          <w:szCs w:val="28"/>
          <w:lang w:val="en-US" w:eastAsia="zh-CN"/>
        </w:rPr>
        <w:t>进行推荐前公示</w:t>
      </w:r>
      <w:r>
        <w:rPr>
          <w:rFonts w:hint="eastAsia" w:ascii="Times New Roman" w:hAnsi="Times New Roman" w:eastAsia="仿宋_GB2312"/>
          <w:sz w:val="32"/>
          <w:szCs w:val="28"/>
        </w:rPr>
        <w:t>，现通过</w:t>
      </w:r>
      <w:r>
        <w:rPr>
          <w:rFonts w:hint="eastAsia" w:ascii="Times New Roman" w:hAnsi="Times New Roman" w:eastAsia="仿宋_GB2312"/>
          <w:sz w:val="32"/>
          <w:szCs w:val="28"/>
          <w:lang w:val="en-US" w:eastAsia="zh-CN"/>
        </w:rPr>
        <w:t>本单位</w:t>
      </w:r>
      <w:r>
        <w:rPr>
          <w:rFonts w:hint="eastAsia" w:ascii="Times New Roman" w:hAnsi="Times New Roman" w:eastAsia="仿宋_GB2312"/>
          <w:sz w:val="32"/>
          <w:szCs w:val="28"/>
        </w:rPr>
        <w:t>网站进行推荐前公示（详见附件）。</w:t>
      </w:r>
    </w:p>
    <w:p>
      <w:pPr>
        <w:spacing w:before="156" w:beforeLines="50" w:line="560" w:lineRule="exact"/>
        <w:ind w:firstLine="640" w:firstLineChars="200"/>
        <w:rPr>
          <w:rFonts w:ascii="Times New Roman" w:hAnsi="Times New Roman" w:eastAsia="仿宋_GB2312"/>
          <w:sz w:val="32"/>
          <w:szCs w:val="28"/>
        </w:rPr>
      </w:pPr>
      <w:r>
        <w:rPr>
          <w:rFonts w:hint="eastAsia" w:ascii="Times New Roman" w:hAnsi="Times New Roman" w:eastAsia="仿宋_GB2312"/>
          <w:sz w:val="32"/>
          <w:szCs w:val="28"/>
        </w:rPr>
        <w:t>自公布之日起7个自然日为异议期。任何单位和个人对候选者的成果真实性、水平、创新性及影响评价等如有异议，应以书面并实名形式向本单位提出。</w:t>
      </w:r>
    </w:p>
    <w:p>
      <w:pPr>
        <w:spacing w:before="156" w:beforeLines="50" w:line="560" w:lineRule="exact"/>
        <w:ind w:firstLine="640" w:firstLineChars="200"/>
        <w:rPr>
          <w:rFonts w:ascii="Times New Roman" w:hAnsi="Times New Roman" w:eastAsia="仿宋_GB2312"/>
          <w:sz w:val="32"/>
          <w:szCs w:val="28"/>
        </w:rPr>
      </w:pPr>
      <w:r>
        <w:rPr>
          <w:rFonts w:hint="eastAsia" w:ascii="Times New Roman" w:hAnsi="Times New Roman" w:eastAsia="仿宋_GB2312"/>
          <w:sz w:val="32"/>
          <w:szCs w:val="28"/>
        </w:rPr>
        <w:t>以单位名义提出的异议，应在异议材料上加盖单位公章，签署法定代表人姓名，并写明联系人地址、电话和电子信箱。以个人名义提出的异议，应在异议材料上签署真实姓名，并写明本人工作单位、联系地址、电话和电子信箱。</w:t>
      </w:r>
    </w:p>
    <w:p>
      <w:pPr>
        <w:spacing w:before="156" w:beforeLines="50" w:line="560" w:lineRule="exact"/>
        <w:ind w:firstLine="640" w:firstLineChars="200"/>
        <w:rPr>
          <w:rFonts w:ascii="Times New Roman" w:hAnsi="Times New Roman" w:eastAsia="仿宋_GB2312"/>
          <w:sz w:val="32"/>
          <w:szCs w:val="28"/>
        </w:rPr>
      </w:pPr>
      <w:r>
        <w:rPr>
          <w:rFonts w:hint="eastAsia" w:ascii="Times New Roman" w:eastAsia="仿宋_GB2312"/>
          <w:color w:val="000000" w:themeColor="text1"/>
          <w:sz w:val="32"/>
          <w:szCs w:val="20"/>
          <w14:textFill>
            <w14:solidFill>
              <w14:schemeClr w14:val="tx1"/>
            </w14:solidFill>
          </w14:textFill>
        </w:rPr>
        <w:t>凡表明真实身份、如实提出异议意见、提供必要证明材料的异议为有效异议。</w:t>
      </w:r>
      <w:r>
        <w:rPr>
          <w:rFonts w:hint="eastAsia" w:ascii="Times New Roman" w:eastAsia="仿宋_GB2312"/>
          <w:sz w:val="32"/>
          <w:szCs w:val="20"/>
        </w:rPr>
        <w:t>我们将对异议受理截止期前受理的有效异议进行核实处理，</w:t>
      </w:r>
      <w:r>
        <w:rPr>
          <w:rFonts w:hint="eastAsia" w:ascii="Times New Roman" w:hAnsi="Times New Roman" w:eastAsia="仿宋_GB2312"/>
          <w:sz w:val="32"/>
          <w:szCs w:val="28"/>
        </w:rPr>
        <w:t>对异议提出者予以严格保密。</w:t>
      </w:r>
    </w:p>
    <w:p>
      <w:pPr>
        <w:spacing w:line="560" w:lineRule="exact"/>
        <w:ind w:firstLine="640" w:firstLineChars="200"/>
        <w:rPr>
          <w:rFonts w:hint="eastAsia" w:ascii="Times New Roman" w:hAnsi="Times New Roman" w:eastAsia="仿宋_GB2312"/>
          <w:sz w:val="32"/>
          <w:szCs w:val="28"/>
          <w:lang w:val="en-US" w:eastAsia="zh-CN"/>
        </w:rPr>
      </w:pPr>
      <w:r>
        <w:rPr>
          <w:rFonts w:hint="eastAsia" w:ascii="Times New Roman" w:hAnsi="Times New Roman" w:eastAsia="仿宋_GB2312"/>
          <w:sz w:val="32"/>
          <w:szCs w:val="28"/>
        </w:rPr>
        <w:t>联 系 人：</w:t>
      </w:r>
      <w:r>
        <w:rPr>
          <w:rFonts w:hint="eastAsia" w:ascii="Times New Roman" w:hAnsi="Times New Roman" w:eastAsia="仿宋_GB2312"/>
          <w:sz w:val="32"/>
          <w:szCs w:val="28"/>
          <w:lang w:val="en-US" w:eastAsia="zh-CN"/>
        </w:rPr>
        <w:t>陈晓艳</w:t>
      </w:r>
    </w:p>
    <w:p>
      <w:pPr>
        <w:spacing w:line="560" w:lineRule="exact"/>
        <w:ind w:firstLine="640" w:firstLineChars="200"/>
        <w:rPr>
          <w:rFonts w:hint="default" w:ascii="Times New Roman" w:hAnsi="Times New Roman" w:eastAsia="仿宋_GB2312"/>
          <w:sz w:val="32"/>
          <w:szCs w:val="28"/>
          <w:lang w:val="en-US" w:eastAsia="zh-CN"/>
        </w:rPr>
      </w:pPr>
      <w:r>
        <w:rPr>
          <w:rFonts w:hint="eastAsia" w:ascii="Times New Roman" w:hAnsi="Times New Roman" w:eastAsia="仿宋_GB2312"/>
          <w:sz w:val="32"/>
          <w:szCs w:val="28"/>
        </w:rPr>
        <w:t>联系地址：</w:t>
      </w:r>
      <w:r>
        <w:rPr>
          <w:rFonts w:hint="eastAsia" w:ascii="Times New Roman" w:hAnsi="Times New Roman" w:eastAsia="仿宋_GB2312"/>
          <w:sz w:val="32"/>
          <w:szCs w:val="28"/>
          <w:lang w:val="en-US" w:eastAsia="zh-CN"/>
        </w:rPr>
        <w:t>北京市朝阳区大屯路甲20号</w:t>
      </w:r>
    </w:p>
    <w:p>
      <w:pPr>
        <w:spacing w:line="560" w:lineRule="exact"/>
        <w:ind w:firstLine="640" w:firstLineChars="200"/>
        <w:rPr>
          <w:rFonts w:hint="default" w:ascii="Times New Roman" w:hAnsi="Times New Roman" w:eastAsia="仿宋_GB2312"/>
          <w:sz w:val="32"/>
          <w:szCs w:val="28"/>
          <w:lang w:val="en-US" w:eastAsia="zh-CN"/>
        </w:rPr>
      </w:pPr>
      <w:r>
        <w:rPr>
          <w:rFonts w:hint="eastAsia" w:ascii="Times New Roman" w:hAnsi="Times New Roman" w:eastAsia="仿宋_GB2312"/>
          <w:sz w:val="32"/>
          <w:szCs w:val="28"/>
        </w:rPr>
        <w:t>联系电话：</w:t>
      </w:r>
      <w:r>
        <w:rPr>
          <w:rFonts w:ascii="Times New Roman" w:hAnsi="Times New Roman" w:eastAsia="仿宋_GB2312"/>
          <w:sz w:val="32"/>
          <w:szCs w:val="28"/>
        </w:rPr>
        <w:t>010</w:t>
      </w:r>
      <w:r>
        <w:rPr>
          <w:rFonts w:hint="eastAsia" w:ascii="Times New Roman" w:hAnsi="Times New Roman" w:eastAsia="仿宋_GB2312"/>
          <w:sz w:val="32"/>
          <w:szCs w:val="28"/>
        </w:rPr>
        <w:t>-</w:t>
      </w:r>
      <w:r>
        <w:rPr>
          <w:rFonts w:hint="eastAsia" w:ascii="Times New Roman" w:hAnsi="Times New Roman" w:eastAsia="仿宋_GB2312"/>
          <w:sz w:val="32"/>
          <w:szCs w:val="28"/>
          <w:lang w:val="en-US" w:eastAsia="zh-CN"/>
        </w:rPr>
        <w:t>64807730</w:t>
      </w:r>
    </w:p>
    <w:p>
      <w:pPr>
        <w:spacing w:line="560" w:lineRule="exact"/>
        <w:ind w:firstLine="640" w:firstLineChars="200"/>
        <w:rPr>
          <w:rFonts w:hint="default" w:ascii="Times New Roman" w:hAnsi="Times New Roman" w:eastAsia="仿宋_GB2312"/>
          <w:sz w:val="32"/>
          <w:szCs w:val="28"/>
          <w:lang w:val="en-US" w:eastAsia="zh-CN"/>
        </w:rPr>
      </w:pPr>
      <w:r>
        <w:rPr>
          <w:rFonts w:hint="eastAsia" w:ascii="Times New Roman" w:hAnsi="Times New Roman" w:eastAsia="仿宋_GB2312"/>
          <w:sz w:val="32"/>
          <w:szCs w:val="28"/>
        </w:rPr>
        <w:t>E-mail：</w:t>
      </w:r>
      <w:r>
        <w:rPr>
          <w:rFonts w:hint="eastAsia" w:ascii="Times New Roman" w:hAnsi="Times New Roman" w:eastAsia="仿宋_GB2312"/>
          <w:sz w:val="32"/>
          <w:szCs w:val="28"/>
          <w:lang w:val="en-US" w:eastAsia="zh-CN"/>
        </w:rPr>
        <w:t>chenxy@nao.cas.cn</w:t>
      </w:r>
    </w:p>
    <w:p>
      <w:pPr>
        <w:wordWrap w:val="0"/>
        <w:spacing w:before="156" w:beforeLines="50" w:line="460" w:lineRule="exact"/>
        <w:jc w:val="right"/>
        <w:rPr>
          <w:rFonts w:hint="eastAsia" w:ascii="Times New Roman" w:hAnsi="Times New Roman" w:eastAsia="仿宋_GB2312"/>
          <w:sz w:val="32"/>
          <w:szCs w:val="28"/>
          <w:lang w:val="en-US" w:eastAsia="zh-CN"/>
        </w:rPr>
      </w:pPr>
      <w:r>
        <w:rPr>
          <w:rFonts w:hint="eastAsia" w:ascii="Times New Roman" w:hAnsi="Times New Roman" w:eastAsia="仿宋_GB2312"/>
          <w:sz w:val="32"/>
          <w:szCs w:val="28"/>
        </w:rPr>
        <w:t>中国科学院</w:t>
      </w:r>
      <w:r>
        <w:rPr>
          <w:rFonts w:hint="eastAsia" w:ascii="Times New Roman" w:hAnsi="Times New Roman" w:eastAsia="仿宋_GB2312"/>
          <w:sz w:val="32"/>
          <w:szCs w:val="28"/>
          <w:lang w:val="en-US" w:eastAsia="zh-CN"/>
        </w:rPr>
        <w:t>国家天文台</w:t>
      </w:r>
    </w:p>
    <w:p>
      <w:pPr>
        <w:spacing w:line="460" w:lineRule="exact"/>
        <w:ind w:firstLine="5280" w:firstLineChars="1650"/>
        <w:rPr>
          <w:rFonts w:ascii="Times New Roman" w:hAnsi="Times New Roman" w:eastAsia="仿宋_GB2312" w:cs="Times New Roman"/>
          <w:b/>
          <w:sz w:val="28"/>
          <w:szCs w:val="28"/>
        </w:rPr>
      </w:pPr>
      <w:r>
        <w:rPr>
          <w:rFonts w:hint="eastAsia" w:ascii="Times New Roman" w:hAnsi="Times New Roman" w:eastAsia="仿宋_GB2312"/>
          <w:sz w:val="32"/>
          <w:szCs w:val="28"/>
        </w:rPr>
        <w:t>202</w:t>
      </w:r>
      <w:r>
        <w:rPr>
          <w:rFonts w:ascii="Times New Roman" w:hAnsi="Times New Roman" w:eastAsia="仿宋_GB2312"/>
          <w:sz w:val="32"/>
          <w:szCs w:val="28"/>
        </w:rPr>
        <w:t>3</w:t>
      </w:r>
      <w:r>
        <w:rPr>
          <w:rFonts w:hint="eastAsia" w:ascii="Times New Roman" w:hAnsi="Times New Roman" w:eastAsia="仿宋_GB2312"/>
          <w:sz w:val="32"/>
          <w:szCs w:val="28"/>
        </w:rPr>
        <w:t>年</w:t>
      </w:r>
      <w:r>
        <w:rPr>
          <w:rFonts w:ascii="Times New Roman" w:hAnsi="Times New Roman" w:eastAsia="仿宋_GB2312"/>
          <w:sz w:val="32"/>
          <w:szCs w:val="28"/>
        </w:rPr>
        <w:t>10</w:t>
      </w:r>
      <w:r>
        <w:rPr>
          <w:rFonts w:hint="eastAsia" w:ascii="Times New Roman" w:hAnsi="Times New Roman" w:eastAsia="仿宋_GB2312"/>
          <w:sz w:val="32"/>
          <w:szCs w:val="28"/>
        </w:rPr>
        <w:t>月1</w:t>
      </w:r>
      <w:r>
        <w:rPr>
          <w:rFonts w:hint="eastAsia" w:ascii="Times New Roman" w:hAnsi="Times New Roman" w:eastAsia="仿宋_GB2312"/>
          <w:sz w:val="32"/>
          <w:szCs w:val="28"/>
          <w:lang w:val="en-US" w:eastAsia="zh-CN"/>
        </w:rPr>
        <w:t>7</w:t>
      </w:r>
      <w:bookmarkStart w:id="0" w:name="_GoBack"/>
      <w:bookmarkEnd w:id="0"/>
      <w:r>
        <w:rPr>
          <w:rFonts w:hint="eastAsia" w:ascii="Times New Roman" w:hAnsi="Times New Roman" w:eastAsia="仿宋_GB2312"/>
          <w:sz w:val="32"/>
          <w:szCs w:val="28"/>
        </w:rPr>
        <w:t>日</w:t>
      </w:r>
      <w:r>
        <w:rPr>
          <w:rFonts w:ascii="Times New Roman" w:hAnsi="Times New Roman" w:eastAsia="仿宋_GB2312" w:cs="Times New Roman"/>
          <w:b/>
          <w:sz w:val="28"/>
          <w:szCs w:val="28"/>
        </w:rPr>
        <w:br w:type="page"/>
      </w:r>
    </w:p>
    <w:p>
      <w:pPr>
        <w:widowControl/>
        <w:jc w:val="left"/>
        <w:rPr>
          <w:rFonts w:ascii="Times New Roman" w:hAnsi="Times New Roman" w:eastAsia="仿宋_GB2312" w:cs="Times New Roman"/>
          <w:b/>
          <w:sz w:val="28"/>
          <w:szCs w:val="28"/>
        </w:rPr>
      </w:pPr>
      <w:r>
        <w:rPr>
          <w:rFonts w:hint="eastAsia" w:ascii="Times New Roman" w:hAnsi="Times New Roman" w:eastAsia="仿宋_GB2312" w:cs="Times New Roman"/>
          <w:b/>
          <w:sz w:val="28"/>
          <w:szCs w:val="28"/>
        </w:rPr>
        <w:t>附件：研究集体公示内容</w:t>
      </w:r>
    </w:p>
    <w:p>
      <w:pPr>
        <w:spacing w:before="156" w:beforeLines="50" w:after="156" w:afterLines="50" w:line="720" w:lineRule="exact"/>
        <w:jc w:val="center"/>
        <w:rPr>
          <w:rFonts w:ascii="Times New Roman" w:hAnsi="Times New Roman" w:eastAsia="华文中宋" w:cs="Times New Roman"/>
          <w:b/>
          <w:sz w:val="44"/>
          <w:szCs w:val="32"/>
        </w:rPr>
      </w:pPr>
      <w:r>
        <w:rPr>
          <w:rFonts w:hint="eastAsia" w:ascii="Times New Roman" w:hAnsi="Times New Roman" w:eastAsia="华文中宋" w:cs="Times New Roman"/>
          <w:b/>
          <w:sz w:val="44"/>
          <w:szCs w:val="32"/>
        </w:rPr>
        <w:t>嫦娥五号样品与月球晚期演化研究集体</w:t>
      </w:r>
    </w:p>
    <w:p>
      <w:pPr>
        <w:spacing w:before="312" w:beforeLines="100" w:after="468" w:afterLines="150" w:line="520" w:lineRule="exact"/>
        <w:jc w:val="center"/>
        <w:rPr>
          <w:rFonts w:ascii="Times New Roman" w:hAnsi="Times New Roman" w:eastAsia="楷体" w:cs="Times New Roman"/>
          <w:b/>
          <w:sz w:val="36"/>
          <w:szCs w:val="32"/>
        </w:rPr>
      </w:pPr>
      <w:r>
        <w:rPr>
          <w:rFonts w:hint="eastAsia" w:ascii="Times New Roman" w:hAnsi="Times New Roman" w:eastAsia="楷体" w:cs="Times New Roman"/>
          <w:b/>
          <w:sz w:val="36"/>
          <w:szCs w:val="32"/>
        </w:rPr>
        <w:t>中国科学院地质与地球物理研究所</w:t>
      </w:r>
    </w:p>
    <w:p>
      <w:pPr>
        <w:spacing w:before="156" w:beforeLines="50" w:line="560" w:lineRule="exact"/>
        <w:ind w:firstLine="643" w:firstLineChars="200"/>
        <w:rPr>
          <w:rFonts w:ascii="Times New Roman" w:hAnsi="Times New Roman" w:eastAsia="楷体" w:cs="Times New Roman"/>
          <w:sz w:val="32"/>
          <w:szCs w:val="32"/>
        </w:rPr>
      </w:pPr>
      <w:r>
        <w:rPr>
          <w:rFonts w:hint="eastAsia" w:ascii="Times New Roman" w:hAnsi="Times New Roman" w:eastAsia="楷体" w:cs="Times New Roman"/>
          <w:b/>
          <w:sz w:val="32"/>
          <w:szCs w:val="32"/>
        </w:rPr>
        <w:t>1、推荐单位推荐意见</w:t>
      </w:r>
    </w:p>
    <w:p>
      <w:pPr>
        <w:spacing w:before="156" w:beforeLines="50" w:line="560" w:lineRule="exact"/>
        <w:ind w:firstLine="640" w:firstLineChars="200"/>
        <w:rPr>
          <w:rFonts w:ascii="Times New Roman" w:hAnsi="Times New Roman" w:eastAsia="楷体" w:cs="Times New Roman"/>
          <w:sz w:val="32"/>
          <w:szCs w:val="32"/>
        </w:rPr>
      </w:pPr>
      <w:r>
        <w:rPr>
          <w:rFonts w:hint="eastAsia" w:ascii="Times New Roman" w:hAnsi="Times New Roman" w:eastAsia="楷体" w:cs="Times New Roman"/>
          <w:sz w:val="32"/>
          <w:szCs w:val="32"/>
        </w:rPr>
        <w:t>月球与深空探测是国家长期重大战略需求。为实现月球等采样返回任务的科学目标，该研究集体“十年铸剑、磨剑”，建立了国际一流的微区分析平台，研发了超高空间分辨和高精度的分析技术。嫦娥五号样品成功返回后，该集体第一时间针对样品的特殊性，围绕最重要的科学问题，对申请到的样品开展研究。在17天内完成了同位素定年，同位素、微量元素和挥发分等分析，并投稿《Nature》三篇，创造了月球样品研究的中国速度和水平。随后该集体进一步扩大研究，陆续发表一系列高水平论文。这些新发现在国际学术界引起巨大反响，成果入选“2021年度中国科学十大进展”和“2021年中国十大科技进展新闻”。我单位同意推荐该研究集体作为2023年度院杰出科技成就奖候选集体。</w:t>
      </w:r>
    </w:p>
    <w:p>
      <w:pPr>
        <w:spacing w:before="156" w:beforeLines="50" w:line="560" w:lineRule="exact"/>
        <w:ind w:firstLine="643" w:firstLineChars="200"/>
        <w:rPr>
          <w:rFonts w:ascii="Times New Roman" w:hAnsi="Times New Roman" w:eastAsia="楷体" w:cs="Times New Roman"/>
          <w:b/>
          <w:sz w:val="32"/>
          <w:szCs w:val="32"/>
        </w:rPr>
      </w:pPr>
      <w:r>
        <w:rPr>
          <w:rFonts w:hint="eastAsia" w:ascii="Times New Roman" w:hAnsi="Times New Roman" w:eastAsia="楷体" w:cs="Times New Roman"/>
          <w:b/>
          <w:sz w:val="32"/>
          <w:szCs w:val="32"/>
        </w:rPr>
        <w:t>2、代表性论文专著和核心知识产权列表</w:t>
      </w:r>
    </w:p>
    <w:p>
      <w:pPr>
        <w:spacing w:before="156" w:beforeLines="50" w:line="560" w:lineRule="exact"/>
        <w:jc w:val="center"/>
        <w:rPr>
          <w:rFonts w:ascii="Times New Roman" w:hAnsi="Times New Roman" w:eastAsia="楷体" w:cs="Times New Roman"/>
          <w:b/>
          <w:sz w:val="32"/>
          <w:szCs w:val="32"/>
        </w:rPr>
      </w:pPr>
      <w:r>
        <w:rPr>
          <w:rFonts w:hint="eastAsia" w:eastAsia="黑体"/>
          <w:b/>
          <w:sz w:val="30"/>
        </w:rPr>
        <w:t>代表性论文专著列表</w:t>
      </w:r>
    </w:p>
    <w:tbl>
      <w:tblPr>
        <w:tblStyle w:val="6"/>
        <w:tblW w:w="506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1974"/>
        <w:gridCol w:w="1451"/>
        <w:gridCol w:w="1045"/>
        <w:gridCol w:w="642"/>
        <w:gridCol w:w="308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247" w:type="pct"/>
            <w:vAlign w:val="center"/>
          </w:tcPr>
          <w:p>
            <w:pPr>
              <w:pStyle w:val="2"/>
              <w:adjustRightInd w:val="0"/>
              <w:spacing w:after="50" w:line="440" w:lineRule="exact"/>
              <w:ind w:firstLine="0" w:firstLineChars="0"/>
              <w:jc w:val="center"/>
              <w:outlineLvl w:val="1"/>
              <w:rPr>
                <w:rFonts w:ascii="宋体" w:hAnsi="宋体"/>
                <w:color w:val="000000"/>
                <w:sz w:val="21"/>
                <w:szCs w:val="28"/>
              </w:rPr>
            </w:pPr>
            <w:r>
              <w:rPr>
                <w:rFonts w:hint="eastAsia" w:ascii="宋体" w:hAnsi="宋体"/>
                <w:color w:val="000000"/>
                <w:sz w:val="21"/>
                <w:szCs w:val="28"/>
              </w:rPr>
              <w:t>序号</w:t>
            </w:r>
          </w:p>
        </w:tc>
        <w:tc>
          <w:tcPr>
            <w:tcW w:w="1145" w:type="pct"/>
            <w:vAlign w:val="center"/>
          </w:tcPr>
          <w:p>
            <w:pPr>
              <w:pStyle w:val="2"/>
              <w:adjustRightInd w:val="0"/>
              <w:spacing w:after="50" w:line="440" w:lineRule="exact"/>
              <w:ind w:firstLine="0" w:firstLineChars="0"/>
              <w:jc w:val="center"/>
              <w:outlineLvl w:val="1"/>
            </w:pPr>
            <w:r>
              <w:rPr>
                <w:rFonts w:hint="eastAsia" w:ascii="宋体" w:hAnsi="宋体"/>
                <w:color w:val="000000"/>
                <w:sz w:val="21"/>
                <w:szCs w:val="28"/>
              </w:rPr>
              <w:t>论文（专著）名称</w:t>
            </w:r>
          </w:p>
        </w:tc>
        <w:tc>
          <w:tcPr>
            <w:tcW w:w="841" w:type="pct"/>
            <w:vAlign w:val="center"/>
          </w:tcPr>
          <w:p>
            <w:pPr>
              <w:pStyle w:val="14"/>
              <w:spacing w:line="390" w:lineRule="exact"/>
              <w:ind w:firstLine="0" w:firstLineChars="0"/>
              <w:jc w:val="center"/>
              <w:outlineLvl w:val="0"/>
              <w:rPr>
                <w:rFonts w:ascii="Times New Roman"/>
                <w:bCs/>
                <w:color w:val="000000"/>
              </w:rPr>
            </w:pPr>
            <w:r>
              <w:rPr>
                <w:rFonts w:hint="eastAsia" w:ascii="宋体" w:hAnsi="宋体"/>
                <w:color w:val="000000"/>
                <w:sz w:val="21"/>
                <w:szCs w:val="28"/>
              </w:rPr>
              <w:t>刊名</w:t>
            </w:r>
          </w:p>
        </w:tc>
        <w:tc>
          <w:tcPr>
            <w:tcW w:w="606" w:type="pct"/>
            <w:vAlign w:val="center"/>
          </w:tcPr>
          <w:p>
            <w:pPr>
              <w:pStyle w:val="2"/>
              <w:adjustRightInd w:val="0"/>
              <w:spacing w:after="50" w:line="440" w:lineRule="exact"/>
              <w:ind w:firstLine="0" w:firstLineChars="0"/>
              <w:jc w:val="center"/>
              <w:outlineLvl w:val="1"/>
              <w:rPr>
                <w:rFonts w:ascii="宋体" w:hAnsi="宋体"/>
                <w:color w:val="000000"/>
                <w:sz w:val="21"/>
                <w:szCs w:val="28"/>
              </w:rPr>
            </w:pPr>
            <w:r>
              <w:rPr>
                <w:rFonts w:hint="eastAsia" w:ascii="宋体" w:hAnsi="宋体"/>
                <w:color w:val="000000"/>
                <w:sz w:val="21"/>
                <w:szCs w:val="28"/>
              </w:rPr>
              <w:t>年卷页码</w:t>
            </w:r>
          </w:p>
          <w:p>
            <w:pPr>
              <w:pStyle w:val="2"/>
              <w:adjustRightInd w:val="0"/>
              <w:spacing w:after="50" w:line="440" w:lineRule="exact"/>
              <w:ind w:firstLine="0" w:firstLineChars="0"/>
              <w:jc w:val="center"/>
              <w:outlineLvl w:val="1"/>
              <w:rPr>
                <w:rFonts w:ascii="宋体" w:hAnsi="宋体"/>
                <w:color w:val="000000"/>
                <w:sz w:val="21"/>
                <w:szCs w:val="28"/>
              </w:rPr>
            </w:pPr>
            <w:r>
              <w:rPr>
                <w:rFonts w:hint="eastAsia" w:ascii="宋体" w:hAnsi="宋体"/>
                <w:color w:val="000000"/>
                <w:sz w:val="21"/>
                <w:szCs w:val="28"/>
              </w:rPr>
              <w:t>（xx年xx卷xx页）</w:t>
            </w:r>
          </w:p>
        </w:tc>
        <w:tc>
          <w:tcPr>
            <w:tcW w:w="372" w:type="pct"/>
            <w:vAlign w:val="center"/>
          </w:tcPr>
          <w:p>
            <w:pPr>
              <w:pStyle w:val="2"/>
              <w:adjustRightInd w:val="0"/>
              <w:spacing w:after="50" w:line="440" w:lineRule="exact"/>
              <w:ind w:firstLine="0" w:firstLineChars="0"/>
              <w:jc w:val="center"/>
              <w:outlineLvl w:val="1"/>
              <w:rPr>
                <w:rFonts w:ascii="宋体" w:hAnsi="宋体"/>
                <w:color w:val="000000"/>
                <w:sz w:val="21"/>
                <w:szCs w:val="28"/>
              </w:rPr>
            </w:pPr>
            <w:r>
              <w:rPr>
                <w:rFonts w:hint="eastAsia" w:ascii="宋体" w:hAnsi="宋体"/>
                <w:color w:val="000000"/>
                <w:sz w:val="21"/>
                <w:szCs w:val="28"/>
              </w:rPr>
              <w:t>发表时间（年月 日）</w:t>
            </w:r>
          </w:p>
        </w:tc>
        <w:tc>
          <w:tcPr>
            <w:tcW w:w="1789" w:type="pct"/>
            <w:vAlign w:val="center"/>
          </w:tcPr>
          <w:p>
            <w:pPr>
              <w:pStyle w:val="14"/>
              <w:spacing w:line="390" w:lineRule="exact"/>
              <w:ind w:firstLine="0" w:firstLineChars="0"/>
              <w:jc w:val="center"/>
              <w:outlineLvl w:val="0"/>
              <w:rPr>
                <w:rFonts w:ascii="Times New Roman"/>
                <w:bCs/>
                <w:color w:val="000000"/>
                <w:spacing w:val="-20"/>
              </w:rPr>
            </w:pPr>
            <w:r>
              <w:rPr>
                <w:rFonts w:hint="eastAsia" w:ascii="Times New Roman"/>
                <w:bCs/>
                <w:color w:val="000000"/>
                <w:spacing w:val="-20"/>
              </w:rPr>
              <w:t>全部作者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87" w:hRule="exact"/>
          <w:jc w:val="center"/>
        </w:trPr>
        <w:tc>
          <w:tcPr>
            <w:tcW w:w="247" w:type="pct"/>
            <w:vAlign w:val="center"/>
          </w:tcPr>
          <w:p>
            <w:pPr>
              <w:pStyle w:val="14"/>
              <w:spacing w:line="390" w:lineRule="exact"/>
              <w:ind w:firstLine="0" w:firstLineChars="0"/>
              <w:jc w:val="center"/>
              <w:outlineLvl w:val="0"/>
              <w:rPr>
                <w:rFonts w:ascii="Times New Roman"/>
                <w:color w:val="000000"/>
                <w:sz w:val="21"/>
                <w:szCs w:val="21"/>
              </w:rPr>
            </w:pPr>
            <w:r>
              <w:rPr>
                <w:rFonts w:hint="eastAsia" w:ascii="Times New Roman"/>
                <w:color w:val="000000"/>
                <w:sz w:val="21"/>
                <w:szCs w:val="21"/>
              </w:rPr>
              <w:t>1</w:t>
            </w:r>
          </w:p>
        </w:tc>
        <w:tc>
          <w:tcPr>
            <w:tcW w:w="1145" w:type="pct"/>
          </w:tcPr>
          <w:p>
            <w:pPr>
              <w:pStyle w:val="14"/>
              <w:spacing w:line="390" w:lineRule="exact"/>
              <w:ind w:firstLine="0" w:firstLineChars="0"/>
              <w:outlineLvl w:val="0"/>
              <w:rPr>
                <w:rFonts w:ascii="Times New Roman"/>
                <w:color w:val="000000"/>
                <w:sz w:val="21"/>
                <w:szCs w:val="21"/>
              </w:rPr>
            </w:pPr>
            <w:r>
              <w:rPr>
                <w:rFonts w:ascii="Times New Roman"/>
                <w:color w:val="000000"/>
                <w:sz w:val="21"/>
                <w:szCs w:val="21"/>
              </w:rPr>
              <w:t>Two-billion-year-old volcanism on the Moon from Chang'e-5 basalts</w:t>
            </w:r>
          </w:p>
        </w:tc>
        <w:tc>
          <w:tcPr>
            <w:tcW w:w="841"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Nature</w:t>
            </w:r>
          </w:p>
        </w:tc>
        <w:tc>
          <w:tcPr>
            <w:tcW w:w="606"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2021年600卷 54-58页</w:t>
            </w:r>
          </w:p>
        </w:tc>
        <w:tc>
          <w:tcPr>
            <w:tcW w:w="372"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2021年10月19日</w:t>
            </w:r>
          </w:p>
        </w:tc>
        <w:tc>
          <w:tcPr>
            <w:tcW w:w="1789"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Li Qiu-Li</w:t>
            </w:r>
            <w:r>
              <w:rPr>
                <w:rFonts w:ascii="Times New Roman"/>
                <w:color w:val="000000"/>
                <w:sz w:val="21"/>
                <w:szCs w:val="21"/>
              </w:rPr>
              <w:t>#</w:t>
            </w:r>
            <w:r>
              <w:rPr>
                <w:rFonts w:hint="eastAsia" w:ascii="Times New Roman"/>
                <w:color w:val="000000"/>
                <w:sz w:val="21"/>
                <w:szCs w:val="21"/>
              </w:rPr>
              <w:t>, Zhou Qin</w:t>
            </w:r>
            <w:r>
              <w:rPr>
                <w:rFonts w:ascii="Times New Roman"/>
                <w:color w:val="000000"/>
                <w:sz w:val="21"/>
                <w:szCs w:val="21"/>
              </w:rPr>
              <w:t>#</w:t>
            </w:r>
            <w:r>
              <w:rPr>
                <w:rFonts w:hint="eastAsia" w:ascii="Times New Roman"/>
                <w:color w:val="000000"/>
                <w:sz w:val="21"/>
                <w:szCs w:val="21"/>
              </w:rPr>
              <w:t>, Liu Yu, Xiao Zhiyong, Lin Yangting, Li Jin-hua, Ma Hong-Xia, Tang Guo-Qiang, Guo Sheng, Tang Xu, Yuan Jiang-Yan, Wu Fu-Yuan, Ouyang Ziyuan, Li Chunlai</w:t>
            </w:r>
            <w:r>
              <w:rPr>
                <w:rFonts w:ascii="Times New Roman"/>
                <w:color w:val="000000"/>
                <w:sz w:val="21"/>
                <w:szCs w:val="21"/>
              </w:rPr>
              <w:t>*</w:t>
            </w:r>
            <w:r>
              <w:rPr>
                <w:rFonts w:hint="eastAsia" w:ascii="Times New Roman"/>
                <w:color w:val="000000"/>
                <w:sz w:val="21"/>
                <w:szCs w:val="21"/>
              </w:rPr>
              <w:t>, Li Xian-Hua</w:t>
            </w:r>
            <w:r>
              <w:rPr>
                <w:rFonts w:ascii="Times New Roman"/>
                <w:color w:val="000000"/>
                <w:sz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8" w:hRule="exact"/>
          <w:jc w:val="center"/>
        </w:trPr>
        <w:tc>
          <w:tcPr>
            <w:tcW w:w="247" w:type="pct"/>
            <w:vAlign w:val="center"/>
          </w:tcPr>
          <w:p>
            <w:pPr>
              <w:pStyle w:val="14"/>
              <w:spacing w:line="390" w:lineRule="exact"/>
              <w:ind w:firstLine="0" w:firstLineChars="0"/>
              <w:jc w:val="center"/>
              <w:outlineLvl w:val="0"/>
              <w:rPr>
                <w:rFonts w:ascii="Times New Roman"/>
                <w:color w:val="000000"/>
                <w:sz w:val="21"/>
                <w:szCs w:val="21"/>
              </w:rPr>
            </w:pPr>
            <w:r>
              <w:rPr>
                <w:rFonts w:hint="eastAsia" w:ascii="Times New Roman"/>
                <w:color w:val="000000"/>
                <w:sz w:val="21"/>
                <w:szCs w:val="21"/>
              </w:rPr>
              <w:t>2</w:t>
            </w:r>
          </w:p>
        </w:tc>
        <w:tc>
          <w:tcPr>
            <w:tcW w:w="1145" w:type="pct"/>
          </w:tcPr>
          <w:p>
            <w:pPr>
              <w:pStyle w:val="14"/>
              <w:spacing w:line="390" w:lineRule="exact"/>
              <w:ind w:firstLine="0" w:firstLineChars="0"/>
              <w:outlineLvl w:val="0"/>
              <w:rPr>
                <w:rFonts w:ascii="Times New Roman"/>
                <w:color w:val="000000"/>
                <w:sz w:val="21"/>
                <w:szCs w:val="21"/>
              </w:rPr>
            </w:pPr>
            <w:r>
              <w:rPr>
                <w:rFonts w:ascii="Times New Roman"/>
                <w:color w:val="000000"/>
                <w:sz w:val="21"/>
                <w:szCs w:val="21"/>
              </w:rPr>
              <w:t>Non-KREEP origin for Chang'e-5 basalts in the Procellarum KREEP Terrane</w:t>
            </w:r>
          </w:p>
        </w:tc>
        <w:tc>
          <w:tcPr>
            <w:tcW w:w="841"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Nature</w:t>
            </w:r>
          </w:p>
        </w:tc>
        <w:tc>
          <w:tcPr>
            <w:tcW w:w="606"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2021年600卷 59-63页</w:t>
            </w:r>
          </w:p>
          <w:p/>
        </w:tc>
        <w:tc>
          <w:tcPr>
            <w:tcW w:w="372"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2021年10月19日</w:t>
            </w:r>
          </w:p>
        </w:tc>
        <w:tc>
          <w:tcPr>
            <w:tcW w:w="1789"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Tian Heng-Ci</w:t>
            </w:r>
            <w:r>
              <w:rPr>
                <w:rFonts w:ascii="Times New Roman"/>
                <w:color w:val="000000"/>
                <w:sz w:val="21"/>
                <w:szCs w:val="21"/>
              </w:rPr>
              <w:t>#</w:t>
            </w:r>
            <w:r>
              <w:rPr>
                <w:rFonts w:hint="eastAsia" w:ascii="Times New Roman"/>
                <w:color w:val="000000"/>
                <w:sz w:val="21"/>
                <w:szCs w:val="21"/>
              </w:rPr>
              <w:t>, Wang Hao</w:t>
            </w:r>
            <w:r>
              <w:rPr>
                <w:rFonts w:ascii="Times New Roman"/>
                <w:color w:val="000000"/>
                <w:sz w:val="21"/>
                <w:szCs w:val="21"/>
              </w:rPr>
              <w:t>#</w:t>
            </w:r>
            <w:r>
              <w:rPr>
                <w:rFonts w:hint="eastAsia" w:ascii="Times New Roman"/>
                <w:color w:val="000000"/>
                <w:sz w:val="21"/>
                <w:szCs w:val="21"/>
              </w:rPr>
              <w:t>, Chen Yi</w:t>
            </w:r>
            <w:r>
              <w:rPr>
                <w:rFonts w:ascii="Times New Roman"/>
                <w:color w:val="000000"/>
                <w:sz w:val="21"/>
                <w:szCs w:val="21"/>
              </w:rPr>
              <w:t>#</w:t>
            </w:r>
            <w:r>
              <w:rPr>
                <w:rFonts w:hint="eastAsia" w:ascii="Times New Roman"/>
                <w:color w:val="000000"/>
                <w:sz w:val="21"/>
                <w:szCs w:val="21"/>
              </w:rPr>
              <w:t>, Yang Wei</w:t>
            </w:r>
            <w:r>
              <w:rPr>
                <w:rFonts w:ascii="Times New Roman"/>
                <w:color w:val="000000"/>
                <w:sz w:val="21"/>
                <w:szCs w:val="21"/>
              </w:rPr>
              <w:t>*</w:t>
            </w:r>
            <w:r>
              <w:rPr>
                <w:rFonts w:hint="eastAsia" w:ascii="Times New Roman"/>
                <w:color w:val="000000"/>
                <w:sz w:val="21"/>
                <w:szCs w:val="21"/>
              </w:rPr>
              <w:t>, Zhou Qin, Zhang C., Lin Hong-Lei, Huang C., Wu Shi-Tou, Jia Li-Hui, Xu L., Zhang Di, Li Xiao-Guang, Chang Rui, Yang Yue-Heng., Xie Lie-Wen, Zhang Dan-Ping, Zhang Guang-Liang, Yang Sai-Hong, Wu Fu-Yuan</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84" w:hRule="exact"/>
          <w:jc w:val="center"/>
        </w:trPr>
        <w:tc>
          <w:tcPr>
            <w:tcW w:w="247" w:type="pct"/>
            <w:vAlign w:val="center"/>
          </w:tcPr>
          <w:p>
            <w:pPr>
              <w:pStyle w:val="14"/>
              <w:spacing w:line="390" w:lineRule="exact"/>
              <w:ind w:firstLine="0" w:firstLineChars="0"/>
              <w:jc w:val="center"/>
              <w:outlineLvl w:val="0"/>
              <w:rPr>
                <w:rFonts w:ascii="Times New Roman"/>
                <w:color w:val="000000"/>
                <w:sz w:val="21"/>
                <w:szCs w:val="21"/>
              </w:rPr>
            </w:pPr>
            <w:r>
              <w:rPr>
                <w:rFonts w:hint="eastAsia" w:ascii="Times New Roman"/>
                <w:color w:val="000000"/>
                <w:sz w:val="21"/>
                <w:szCs w:val="21"/>
              </w:rPr>
              <w:t>3</w:t>
            </w:r>
          </w:p>
        </w:tc>
        <w:tc>
          <w:tcPr>
            <w:tcW w:w="1145" w:type="pct"/>
          </w:tcPr>
          <w:p>
            <w:pPr>
              <w:pStyle w:val="14"/>
              <w:spacing w:line="390" w:lineRule="exact"/>
              <w:ind w:firstLine="0" w:firstLineChars="0"/>
              <w:outlineLvl w:val="0"/>
              <w:rPr>
                <w:rFonts w:ascii="Times New Roman"/>
                <w:color w:val="000000"/>
                <w:sz w:val="21"/>
                <w:szCs w:val="21"/>
              </w:rPr>
            </w:pPr>
            <w:r>
              <w:rPr>
                <w:rFonts w:ascii="Times New Roman"/>
                <w:color w:val="000000"/>
                <w:sz w:val="21"/>
                <w:szCs w:val="21"/>
              </w:rPr>
              <w:t>A dry lunar mantle reservoir for young mare basalts of Chang'e-5</w:t>
            </w:r>
          </w:p>
        </w:tc>
        <w:tc>
          <w:tcPr>
            <w:tcW w:w="841"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Nature</w:t>
            </w:r>
          </w:p>
        </w:tc>
        <w:tc>
          <w:tcPr>
            <w:tcW w:w="606"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2021年600卷 49-53页</w:t>
            </w:r>
          </w:p>
        </w:tc>
        <w:tc>
          <w:tcPr>
            <w:tcW w:w="372"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2021年10月19日</w:t>
            </w:r>
          </w:p>
        </w:tc>
        <w:tc>
          <w:tcPr>
            <w:tcW w:w="1789"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Hu Sen</w:t>
            </w:r>
            <w:r>
              <w:rPr>
                <w:rFonts w:ascii="Times New Roman"/>
                <w:color w:val="000000"/>
                <w:sz w:val="21"/>
                <w:szCs w:val="21"/>
              </w:rPr>
              <w:t>*</w:t>
            </w:r>
            <w:r>
              <w:rPr>
                <w:rFonts w:hint="eastAsia" w:ascii="Times New Roman"/>
                <w:color w:val="000000"/>
                <w:sz w:val="21"/>
                <w:szCs w:val="21"/>
              </w:rPr>
              <w:t>, He Huicun, Ji Jianglong, Lin Yangting</w:t>
            </w:r>
            <w:r>
              <w:rPr>
                <w:rFonts w:ascii="Times New Roman"/>
                <w:color w:val="000000"/>
                <w:sz w:val="21"/>
                <w:szCs w:val="21"/>
              </w:rPr>
              <w:t>*</w:t>
            </w:r>
            <w:r>
              <w:rPr>
                <w:rFonts w:hint="eastAsia" w:ascii="Times New Roman"/>
                <w:color w:val="000000"/>
                <w:sz w:val="21"/>
                <w:szCs w:val="21"/>
              </w:rPr>
              <w:t>, Hui Hejiu, Anand Mahesh, Tartese Romain, Yan Yihong, Hao Jialong, Li Ruiying, Gu Lixin, Guo Qian, He Huaiyu, Ouyang Ziyuan</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89" w:hRule="exact"/>
          <w:jc w:val="center"/>
        </w:trPr>
        <w:tc>
          <w:tcPr>
            <w:tcW w:w="247" w:type="pct"/>
            <w:vAlign w:val="center"/>
          </w:tcPr>
          <w:p>
            <w:pPr>
              <w:pStyle w:val="14"/>
              <w:spacing w:line="390" w:lineRule="exact"/>
              <w:ind w:firstLine="0" w:firstLineChars="0"/>
              <w:jc w:val="center"/>
              <w:outlineLvl w:val="0"/>
              <w:rPr>
                <w:rFonts w:ascii="Times New Roman"/>
                <w:color w:val="000000"/>
                <w:sz w:val="21"/>
                <w:szCs w:val="21"/>
              </w:rPr>
            </w:pPr>
            <w:r>
              <w:rPr>
                <w:rFonts w:hint="eastAsia" w:ascii="Times New Roman"/>
                <w:color w:val="000000"/>
                <w:sz w:val="21"/>
                <w:szCs w:val="21"/>
              </w:rPr>
              <w:t>4</w:t>
            </w:r>
          </w:p>
        </w:tc>
        <w:tc>
          <w:tcPr>
            <w:tcW w:w="1145" w:type="pct"/>
          </w:tcPr>
          <w:p>
            <w:pPr>
              <w:pStyle w:val="14"/>
              <w:spacing w:line="390" w:lineRule="exact"/>
              <w:ind w:firstLine="0" w:firstLineChars="0"/>
              <w:outlineLvl w:val="0"/>
              <w:rPr>
                <w:rFonts w:ascii="Times New Roman"/>
                <w:color w:val="000000"/>
                <w:sz w:val="21"/>
                <w:szCs w:val="21"/>
              </w:rPr>
            </w:pPr>
            <w:r>
              <w:rPr>
                <w:rFonts w:ascii="Times New Roman"/>
                <w:color w:val="000000"/>
                <w:sz w:val="21"/>
                <w:szCs w:val="21"/>
              </w:rPr>
              <w:t>A solar wind-derived water reservoir on the Moon hosted by impact glass beads</w:t>
            </w:r>
          </w:p>
        </w:tc>
        <w:tc>
          <w:tcPr>
            <w:tcW w:w="841"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Nature Geoscience</w:t>
            </w:r>
          </w:p>
        </w:tc>
        <w:tc>
          <w:tcPr>
            <w:tcW w:w="606"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2023年16卷 294-300页</w:t>
            </w:r>
          </w:p>
        </w:tc>
        <w:tc>
          <w:tcPr>
            <w:tcW w:w="372"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2023年3月27日</w:t>
            </w:r>
          </w:p>
        </w:tc>
        <w:tc>
          <w:tcPr>
            <w:tcW w:w="1789"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He Huicun, Ji Jianglong, Zhang Yue, Hu Sen</w:t>
            </w:r>
            <w:r>
              <w:rPr>
                <w:rFonts w:ascii="Times New Roman"/>
                <w:color w:val="000000"/>
                <w:sz w:val="21"/>
                <w:szCs w:val="21"/>
              </w:rPr>
              <w:t>*</w:t>
            </w:r>
            <w:r>
              <w:rPr>
                <w:rFonts w:hint="eastAsia" w:ascii="Times New Roman"/>
                <w:color w:val="000000"/>
                <w:sz w:val="21"/>
                <w:szCs w:val="21"/>
              </w:rPr>
              <w:t>, Lin Yangting, Hui Hejiu</w:t>
            </w:r>
            <w:r>
              <w:rPr>
                <w:rFonts w:ascii="Times New Roman"/>
                <w:color w:val="000000"/>
                <w:sz w:val="21"/>
                <w:szCs w:val="21"/>
              </w:rPr>
              <w:t>*</w:t>
            </w:r>
            <w:r>
              <w:rPr>
                <w:rFonts w:hint="eastAsia" w:ascii="Times New Roman"/>
                <w:color w:val="000000"/>
                <w:sz w:val="21"/>
                <w:szCs w:val="21"/>
              </w:rPr>
              <w:t>, Hao Jialong, Li Ruiying, Yang Wei, Tian Hengci, Zhang Chi, Anand Mahesh, Tartese Romain, Gu Lixin, Li Jinhua, Zhang Di, Mao Qian, Jia Lihui, Li Xiaoguang, Chen Yi, Zhang Li, Ni Huaiwei, Wu Shitou, Wang Hao, Li Qiuli, He Huaiyu, Li Xian-Hua, Wu Fu-Yuan</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79" w:hRule="exact"/>
          <w:jc w:val="center"/>
        </w:trPr>
        <w:tc>
          <w:tcPr>
            <w:tcW w:w="247" w:type="pct"/>
            <w:vAlign w:val="center"/>
          </w:tcPr>
          <w:p>
            <w:pPr>
              <w:pStyle w:val="14"/>
              <w:spacing w:line="390" w:lineRule="exact"/>
              <w:ind w:firstLine="0" w:firstLineChars="0"/>
              <w:jc w:val="center"/>
              <w:outlineLvl w:val="0"/>
              <w:rPr>
                <w:rFonts w:ascii="Times New Roman"/>
                <w:color w:val="000000"/>
                <w:sz w:val="21"/>
                <w:szCs w:val="21"/>
              </w:rPr>
            </w:pPr>
            <w:r>
              <w:rPr>
                <w:rFonts w:hint="eastAsia" w:ascii="Times New Roman"/>
                <w:color w:val="000000"/>
                <w:sz w:val="21"/>
                <w:szCs w:val="21"/>
              </w:rPr>
              <w:t>5</w:t>
            </w:r>
          </w:p>
        </w:tc>
        <w:tc>
          <w:tcPr>
            <w:tcW w:w="1145" w:type="pct"/>
          </w:tcPr>
          <w:p>
            <w:pPr>
              <w:pStyle w:val="14"/>
              <w:spacing w:line="390" w:lineRule="exact"/>
              <w:ind w:firstLine="0" w:firstLineChars="0"/>
              <w:outlineLvl w:val="0"/>
              <w:rPr>
                <w:rFonts w:ascii="Times New Roman"/>
                <w:color w:val="000000"/>
                <w:sz w:val="21"/>
                <w:szCs w:val="21"/>
              </w:rPr>
            </w:pPr>
            <w:r>
              <w:rPr>
                <w:rFonts w:ascii="Times New Roman"/>
                <w:color w:val="000000"/>
                <w:sz w:val="21"/>
                <w:szCs w:val="21"/>
              </w:rPr>
              <w:t>Fusible mantle cumulates trigger young mare volcanism on the cooling Moon</w:t>
            </w:r>
          </w:p>
        </w:tc>
        <w:tc>
          <w:tcPr>
            <w:tcW w:w="841"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Science Advances</w:t>
            </w:r>
          </w:p>
        </w:tc>
        <w:tc>
          <w:tcPr>
            <w:tcW w:w="606"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2022年8卷 3abn2103页</w:t>
            </w:r>
          </w:p>
        </w:tc>
        <w:tc>
          <w:tcPr>
            <w:tcW w:w="372"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2022年10月21日</w:t>
            </w:r>
          </w:p>
        </w:tc>
        <w:tc>
          <w:tcPr>
            <w:tcW w:w="1789" w:type="pct"/>
          </w:tcPr>
          <w:p>
            <w:pPr>
              <w:pStyle w:val="14"/>
              <w:spacing w:line="390" w:lineRule="exact"/>
              <w:ind w:firstLine="0" w:firstLineChars="0"/>
              <w:outlineLvl w:val="0"/>
              <w:rPr>
                <w:rFonts w:ascii="Times New Roman"/>
                <w:color w:val="000000"/>
                <w:sz w:val="21"/>
                <w:szCs w:val="21"/>
              </w:rPr>
            </w:pPr>
            <w:r>
              <w:rPr>
                <w:rFonts w:hint="eastAsia" w:ascii="Times New Roman"/>
                <w:color w:val="000000"/>
                <w:sz w:val="21"/>
                <w:szCs w:val="21"/>
              </w:rPr>
              <w:t>Su Bin</w:t>
            </w:r>
            <w:r>
              <w:rPr>
                <w:rFonts w:ascii="Times New Roman"/>
                <w:color w:val="000000"/>
                <w:sz w:val="21"/>
                <w:szCs w:val="21"/>
              </w:rPr>
              <w:t>#*</w:t>
            </w:r>
            <w:r>
              <w:rPr>
                <w:rFonts w:hint="eastAsia" w:ascii="Times New Roman"/>
                <w:color w:val="000000"/>
                <w:sz w:val="21"/>
                <w:szCs w:val="21"/>
              </w:rPr>
              <w:t>, Yuan Jiangyan</w:t>
            </w:r>
            <w:r>
              <w:rPr>
                <w:rFonts w:ascii="Times New Roman"/>
                <w:color w:val="000000"/>
                <w:sz w:val="21"/>
                <w:szCs w:val="21"/>
              </w:rPr>
              <w:t>#</w:t>
            </w:r>
            <w:r>
              <w:rPr>
                <w:rFonts w:hint="eastAsia" w:ascii="Times New Roman"/>
                <w:color w:val="000000"/>
                <w:sz w:val="21"/>
                <w:szCs w:val="21"/>
              </w:rPr>
              <w:t>, Chen Yi</w:t>
            </w:r>
            <w:r>
              <w:rPr>
                <w:rFonts w:ascii="Times New Roman"/>
                <w:color w:val="000000"/>
                <w:sz w:val="21"/>
                <w:szCs w:val="21"/>
              </w:rPr>
              <w:t>*</w:t>
            </w:r>
            <w:r>
              <w:rPr>
                <w:rFonts w:hint="eastAsia" w:ascii="Times New Roman"/>
                <w:color w:val="000000"/>
                <w:sz w:val="21"/>
                <w:szCs w:val="21"/>
              </w:rPr>
              <w:t>, Yang Wei, Mitchell Ross, Hui Hejiu, Wang Hao, Tian Hengci, Li Xian-Hua, Wu Fu-Yuan</w:t>
            </w:r>
          </w:p>
        </w:tc>
      </w:tr>
    </w:tbl>
    <w:p>
      <w:pPr>
        <w:spacing w:before="156" w:beforeLines="50" w:line="560" w:lineRule="exact"/>
        <w:jc w:val="center"/>
        <w:rPr>
          <w:rFonts w:eastAsia="黑体"/>
          <w:b/>
          <w:sz w:val="30"/>
        </w:rPr>
      </w:pPr>
      <w:r>
        <w:rPr>
          <w:rFonts w:hint="eastAsia" w:eastAsia="黑体"/>
          <w:b/>
          <w:sz w:val="30"/>
        </w:rPr>
        <w:t>核心知识产权列表</w:t>
      </w:r>
    </w:p>
    <w:tbl>
      <w:tblPr>
        <w:tblStyle w:val="6"/>
        <w:tblW w:w="500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57"/>
        <w:gridCol w:w="786"/>
        <w:gridCol w:w="1561"/>
        <w:gridCol w:w="989"/>
        <w:gridCol w:w="1536"/>
        <w:gridCol w:w="1016"/>
        <w:gridCol w:w="1234"/>
        <w:gridCol w:w="94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9" w:type="pct"/>
            <w:vAlign w:val="center"/>
          </w:tcPr>
          <w:p>
            <w:pPr>
              <w:pStyle w:val="2"/>
              <w:spacing w:line="390" w:lineRule="exact"/>
              <w:ind w:firstLine="0" w:firstLineChars="0"/>
              <w:jc w:val="center"/>
              <w:rPr>
                <w:rFonts w:ascii="宋体" w:hAnsi="宋体"/>
                <w:color w:val="000000"/>
                <w:sz w:val="21"/>
              </w:rPr>
            </w:pPr>
            <w:r>
              <w:rPr>
                <w:rFonts w:hint="eastAsia" w:ascii="宋体" w:hAnsi="宋体"/>
                <w:color w:val="000000"/>
                <w:sz w:val="21"/>
              </w:rPr>
              <w:t>序号</w:t>
            </w:r>
          </w:p>
        </w:tc>
        <w:tc>
          <w:tcPr>
            <w:tcW w:w="461" w:type="pct"/>
            <w:vAlign w:val="center"/>
          </w:tcPr>
          <w:p>
            <w:pPr>
              <w:pStyle w:val="2"/>
              <w:spacing w:line="390" w:lineRule="exact"/>
              <w:ind w:firstLine="0" w:firstLineChars="0"/>
              <w:jc w:val="center"/>
              <w:rPr>
                <w:rFonts w:ascii="宋体" w:hAnsi="宋体"/>
                <w:color w:val="000000"/>
                <w:sz w:val="21"/>
              </w:rPr>
            </w:pPr>
            <w:r>
              <w:rPr>
                <w:rFonts w:ascii="宋体" w:hAnsi="宋体"/>
                <w:color w:val="000000"/>
                <w:sz w:val="21"/>
              </w:rPr>
              <w:t>知识产权</w:t>
            </w:r>
            <w:r>
              <w:rPr>
                <w:rFonts w:hint="eastAsia" w:ascii="宋体" w:hAnsi="宋体"/>
                <w:color w:val="000000"/>
                <w:sz w:val="21"/>
              </w:rPr>
              <w:t>（标准）</w:t>
            </w:r>
            <w:r>
              <w:rPr>
                <w:rFonts w:ascii="宋体" w:hAnsi="宋体"/>
                <w:color w:val="000000"/>
                <w:sz w:val="21"/>
              </w:rPr>
              <w:t>类别</w:t>
            </w:r>
          </w:p>
        </w:tc>
        <w:tc>
          <w:tcPr>
            <w:tcW w:w="916" w:type="pct"/>
            <w:vAlign w:val="center"/>
          </w:tcPr>
          <w:p>
            <w:pPr>
              <w:pStyle w:val="2"/>
              <w:spacing w:line="390" w:lineRule="exact"/>
              <w:ind w:firstLine="0" w:firstLineChars="0"/>
              <w:jc w:val="center"/>
              <w:rPr>
                <w:rFonts w:ascii="宋体" w:hAnsi="宋体"/>
                <w:color w:val="000000"/>
                <w:sz w:val="21"/>
              </w:rPr>
            </w:pPr>
            <w:r>
              <w:rPr>
                <w:rFonts w:hint="eastAsia" w:ascii="宋体" w:hAnsi="宋体"/>
                <w:color w:val="000000"/>
                <w:sz w:val="21"/>
              </w:rPr>
              <w:t>知识产权（标准）具体</w:t>
            </w:r>
            <w:r>
              <w:rPr>
                <w:rFonts w:ascii="宋体" w:hAnsi="宋体"/>
                <w:color w:val="000000"/>
                <w:sz w:val="21"/>
              </w:rPr>
              <w:t>名称</w:t>
            </w:r>
          </w:p>
        </w:tc>
        <w:tc>
          <w:tcPr>
            <w:tcW w:w="580" w:type="pct"/>
            <w:vAlign w:val="center"/>
          </w:tcPr>
          <w:p>
            <w:pPr>
              <w:pStyle w:val="2"/>
              <w:spacing w:line="390" w:lineRule="exact"/>
              <w:ind w:firstLine="0" w:firstLineChars="0"/>
              <w:jc w:val="center"/>
              <w:rPr>
                <w:rFonts w:ascii="宋体" w:hAnsi="宋体"/>
                <w:color w:val="000000"/>
                <w:sz w:val="21"/>
              </w:rPr>
            </w:pPr>
            <w:r>
              <w:rPr>
                <w:rFonts w:ascii="宋体" w:hAnsi="宋体"/>
                <w:color w:val="000000"/>
                <w:sz w:val="21"/>
              </w:rPr>
              <w:t>国</w:t>
            </w:r>
            <w:r>
              <w:rPr>
                <w:rFonts w:hint="eastAsia" w:ascii="宋体" w:hAnsi="宋体"/>
                <w:color w:val="000000"/>
                <w:sz w:val="21"/>
              </w:rPr>
              <w:t>家</w:t>
            </w:r>
          </w:p>
          <w:p>
            <w:pPr>
              <w:pStyle w:val="2"/>
              <w:spacing w:line="390" w:lineRule="exact"/>
              <w:ind w:firstLine="0" w:firstLineChars="0"/>
              <w:jc w:val="center"/>
              <w:rPr>
                <w:rFonts w:ascii="宋体" w:hAnsi="宋体"/>
                <w:color w:val="000000"/>
                <w:sz w:val="21"/>
              </w:rPr>
            </w:pPr>
            <w:r>
              <w:rPr>
                <w:rFonts w:ascii="宋体" w:hAnsi="宋体"/>
                <w:color w:val="000000"/>
                <w:sz w:val="21"/>
              </w:rPr>
              <w:t>（</w:t>
            </w:r>
            <w:r>
              <w:rPr>
                <w:rFonts w:hint="eastAsia" w:ascii="宋体" w:hAnsi="宋体"/>
                <w:color w:val="000000"/>
                <w:sz w:val="21"/>
              </w:rPr>
              <w:t>地</w:t>
            </w:r>
            <w:r>
              <w:rPr>
                <w:rFonts w:ascii="宋体" w:hAnsi="宋体"/>
                <w:color w:val="000000"/>
                <w:sz w:val="21"/>
              </w:rPr>
              <w:t>区）</w:t>
            </w:r>
          </w:p>
        </w:tc>
        <w:tc>
          <w:tcPr>
            <w:tcW w:w="901" w:type="pct"/>
            <w:vAlign w:val="center"/>
          </w:tcPr>
          <w:p>
            <w:pPr>
              <w:pStyle w:val="2"/>
              <w:spacing w:line="390" w:lineRule="exact"/>
              <w:ind w:firstLine="0" w:firstLineChars="0"/>
              <w:jc w:val="center"/>
              <w:rPr>
                <w:rFonts w:ascii="宋体" w:hAnsi="宋体"/>
                <w:color w:val="000000"/>
                <w:sz w:val="21"/>
              </w:rPr>
            </w:pPr>
            <w:r>
              <w:rPr>
                <w:rFonts w:hint="eastAsia" w:ascii="宋体" w:hAnsi="宋体"/>
                <w:color w:val="000000"/>
                <w:sz w:val="21"/>
              </w:rPr>
              <w:t>授权号（标准编号）</w:t>
            </w:r>
          </w:p>
        </w:tc>
        <w:tc>
          <w:tcPr>
            <w:tcW w:w="596" w:type="pct"/>
            <w:vAlign w:val="center"/>
          </w:tcPr>
          <w:p>
            <w:pPr>
              <w:pStyle w:val="2"/>
              <w:spacing w:line="390" w:lineRule="exact"/>
              <w:ind w:firstLine="0" w:firstLineChars="0"/>
              <w:jc w:val="center"/>
              <w:rPr>
                <w:rFonts w:ascii="宋体" w:hAnsi="宋体"/>
                <w:color w:val="000000"/>
                <w:sz w:val="21"/>
              </w:rPr>
            </w:pPr>
            <w:r>
              <w:rPr>
                <w:rFonts w:hint="eastAsia" w:ascii="宋体" w:hAnsi="宋体"/>
                <w:color w:val="000000"/>
                <w:sz w:val="21"/>
              </w:rPr>
              <w:t>授权（标准发布）日期</w:t>
            </w:r>
          </w:p>
        </w:tc>
        <w:tc>
          <w:tcPr>
            <w:tcW w:w="724" w:type="pct"/>
            <w:vAlign w:val="center"/>
          </w:tcPr>
          <w:p>
            <w:pPr>
              <w:pStyle w:val="2"/>
              <w:spacing w:line="390" w:lineRule="exact"/>
              <w:ind w:firstLine="0" w:firstLineChars="0"/>
              <w:jc w:val="center"/>
              <w:rPr>
                <w:rFonts w:ascii="宋体" w:hAnsi="宋体"/>
                <w:color w:val="000000"/>
                <w:sz w:val="21"/>
              </w:rPr>
            </w:pPr>
            <w:r>
              <w:rPr>
                <w:rFonts w:hint="eastAsia" w:ascii="宋体" w:hAnsi="宋体"/>
                <w:color w:val="000000"/>
                <w:sz w:val="21"/>
              </w:rPr>
              <w:t>发明人（标准起草人）</w:t>
            </w:r>
          </w:p>
        </w:tc>
        <w:tc>
          <w:tcPr>
            <w:tcW w:w="553" w:type="pct"/>
            <w:vAlign w:val="center"/>
          </w:tcPr>
          <w:p>
            <w:pPr>
              <w:pStyle w:val="2"/>
              <w:spacing w:line="390" w:lineRule="exact"/>
              <w:ind w:firstLine="0" w:firstLineChars="0"/>
              <w:jc w:val="center"/>
              <w:rPr>
                <w:rFonts w:ascii="宋体" w:hAnsi="宋体"/>
                <w:color w:val="000000"/>
                <w:sz w:val="21"/>
              </w:rPr>
            </w:pPr>
            <w:r>
              <w:rPr>
                <w:rFonts w:hint="eastAsia" w:ascii="宋体" w:hAnsi="宋体"/>
                <w:color w:val="000000"/>
                <w:sz w:val="21"/>
              </w:rPr>
              <w:t>发明专利（标准）有效状态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9"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1</w:t>
            </w:r>
          </w:p>
        </w:tc>
        <w:tc>
          <w:tcPr>
            <w:tcW w:w="461"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发明专利</w:t>
            </w:r>
          </w:p>
        </w:tc>
        <w:tc>
          <w:tcPr>
            <w:tcW w:w="916" w:type="pct"/>
            <w:vAlign w:val="center"/>
          </w:tcPr>
          <w:p>
            <w:pPr>
              <w:pStyle w:val="14"/>
              <w:spacing w:line="390" w:lineRule="exact"/>
              <w:ind w:firstLine="0" w:firstLineChars="0"/>
              <w:jc w:val="left"/>
              <w:outlineLvl w:val="0"/>
              <w:rPr>
                <w:rFonts w:ascii="Times New Roman"/>
                <w:color w:val="000000"/>
              </w:rPr>
            </w:pPr>
            <w:r>
              <w:rPr>
                <w:rFonts w:hint="eastAsia" w:ascii="Times New Roman"/>
                <w:color w:val="000000"/>
              </w:rPr>
              <w:t>一种月尘颗粒样品的无损筛分系统及其筛分方法</w:t>
            </w:r>
          </w:p>
        </w:tc>
        <w:tc>
          <w:tcPr>
            <w:tcW w:w="580"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中国</w:t>
            </w:r>
          </w:p>
        </w:tc>
        <w:tc>
          <w:tcPr>
            <w:tcW w:w="901" w:type="pct"/>
            <w:vAlign w:val="center"/>
          </w:tcPr>
          <w:p>
            <w:pPr>
              <w:pStyle w:val="14"/>
              <w:spacing w:line="390" w:lineRule="exact"/>
              <w:ind w:firstLine="0" w:firstLineChars="0"/>
              <w:jc w:val="center"/>
              <w:outlineLvl w:val="0"/>
              <w:rPr>
                <w:rFonts w:ascii="Times New Roman"/>
                <w:color w:val="000000"/>
              </w:rPr>
            </w:pPr>
            <w:r>
              <w:rPr>
                <w:rFonts w:ascii="Times New Roman"/>
                <w:color w:val="000000"/>
              </w:rPr>
              <w:t>ZL202111525766.8</w:t>
            </w:r>
          </w:p>
        </w:tc>
        <w:tc>
          <w:tcPr>
            <w:tcW w:w="596" w:type="pct"/>
            <w:vAlign w:val="center"/>
          </w:tcPr>
          <w:p>
            <w:pPr>
              <w:pStyle w:val="14"/>
              <w:spacing w:line="390" w:lineRule="exact"/>
              <w:ind w:firstLine="0" w:firstLineChars="0"/>
              <w:jc w:val="center"/>
              <w:outlineLvl w:val="0"/>
              <w:rPr>
                <w:rFonts w:ascii="Times New Roman"/>
                <w:color w:val="000000"/>
              </w:rPr>
            </w:pPr>
            <w:r>
              <w:rPr>
                <w:rFonts w:ascii="Times New Roman"/>
                <w:color w:val="000000"/>
              </w:rPr>
              <w:t>2022.11.15</w:t>
            </w:r>
          </w:p>
        </w:tc>
        <w:tc>
          <w:tcPr>
            <w:tcW w:w="724" w:type="pct"/>
            <w:vAlign w:val="center"/>
          </w:tcPr>
          <w:p>
            <w:pPr>
              <w:pStyle w:val="14"/>
              <w:spacing w:line="390" w:lineRule="exact"/>
              <w:ind w:firstLine="0" w:firstLineChars="0"/>
              <w:outlineLvl w:val="0"/>
              <w:rPr>
                <w:rFonts w:ascii="Times New Roman"/>
                <w:color w:val="000000"/>
              </w:rPr>
            </w:pPr>
            <w:r>
              <w:rPr>
                <w:rFonts w:hint="eastAsia" w:ascii="Times New Roman"/>
                <w:color w:val="000000"/>
              </w:rPr>
              <w:t>谷立新，张徐航，张驰，徐于晨，田恒次，唐旭，贺怀宇，林杨挺，李金华</w:t>
            </w:r>
          </w:p>
        </w:tc>
        <w:tc>
          <w:tcPr>
            <w:tcW w:w="553"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9"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2</w:t>
            </w:r>
          </w:p>
        </w:tc>
        <w:tc>
          <w:tcPr>
            <w:tcW w:w="461"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发明专利</w:t>
            </w:r>
          </w:p>
        </w:tc>
        <w:tc>
          <w:tcPr>
            <w:tcW w:w="916" w:type="pct"/>
            <w:vAlign w:val="center"/>
          </w:tcPr>
          <w:p>
            <w:pPr>
              <w:pStyle w:val="14"/>
              <w:spacing w:line="390" w:lineRule="exact"/>
              <w:ind w:firstLine="0" w:firstLineChars="0"/>
              <w:jc w:val="left"/>
              <w:outlineLvl w:val="0"/>
              <w:rPr>
                <w:rFonts w:ascii="Times New Roman"/>
                <w:color w:val="000000"/>
              </w:rPr>
            </w:pPr>
            <w:r>
              <w:rPr>
                <w:rFonts w:hint="eastAsia" w:ascii="Times New Roman"/>
                <w:color w:val="000000"/>
              </w:rPr>
              <w:t>离子探针质谱仪及其成像方法</w:t>
            </w:r>
          </w:p>
        </w:tc>
        <w:tc>
          <w:tcPr>
            <w:tcW w:w="580"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中国</w:t>
            </w:r>
          </w:p>
        </w:tc>
        <w:tc>
          <w:tcPr>
            <w:tcW w:w="901" w:type="pct"/>
            <w:vAlign w:val="center"/>
          </w:tcPr>
          <w:p>
            <w:pPr>
              <w:pStyle w:val="14"/>
              <w:spacing w:line="390" w:lineRule="exact"/>
              <w:ind w:firstLine="0" w:firstLineChars="0"/>
              <w:jc w:val="center"/>
              <w:outlineLvl w:val="0"/>
              <w:rPr>
                <w:rFonts w:ascii="Times New Roman"/>
                <w:color w:val="000000"/>
              </w:rPr>
            </w:pPr>
            <w:r>
              <w:rPr>
                <w:rFonts w:ascii="Times New Roman"/>
                <w:color w:val="000000"/>
              </w:rPr>
              <w:t>ZL202011052319.0</w:t>
            </w:r>
          </w:p>
        </w:tc>
        <w:tc>
          <w:tcPr>
            <w:tcW w:w="596" w:type="pct"/>
            <w:vAlign w:val="center"/>
          </w:tcPr>
          <w:p>
            <w:pPr>
              <w:pStyle w:val="14"/>
              <w:spacing w:line="390" w:lineRule="exact"/>
              <w:ind w:firstLine="0" w:firstLineChars="0"/>
              <w:jc w:val="center"/>
              <w:outlineLvl w:val="0"/>
              <w:rPr>
                <w:rFonts w:ascii="Times New Roman"/>
                <w:color w:val="000000"/>
              </w:rPr>
            </w:pPr>
            <w:r>
              <w:rPr>
                <w:rFonts w:ascii="Times New Roman"/>
                <w:color w:val="000000"/>
              </w:rPr>
              <w:t>2022.04.15</w:t>
            </w:r>
          </w:p>
        </w:tc>
        <w:tc>
          <w:tcPr>
            <w:tcW w:w="724" w:type="pct"/>
            <w:vAlign w:val="center"/>
          </w:tcPr>
          <w:p>
            <w:pPr>
              <w:pStyle w:val="14"/>
              <w:spacing w:line="390" w:lineRule="exact"/>
              <w:ind w:firstLine="0" w:firstLineChars="0"/>
              <w:outlineLvl w:val="0"/>
              <w:rPr>
                <w:rFonts w:ascii="Times New Roman"/>
                <w:color w:val="000000"/>
              </w:rPr>
            </w:pPr>
            <w:r>
              <w:rPr>
                <w:rFonts w:hint="eastAsia" w:ascii="Times New Roman"/>
                <w:color w:val="000000"/>
              </w:rPr>
              <w:t>刘宇，唐国强，李秋立</w:t>
            </w:r>
          </w:p>
        </w:tc>
        <w:tc>
          <w:tcPr>
            <w:tcW w:w="553"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9"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3</w:t>
            </w:r>
          </w:p>
        </w:tc>
        <w:tc>
          <w:tcPr>
            <w:tcW w:w="461"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发明专利</w:t>
            </w:r>
          </w:p>
        </w:tc>
        <w:tc>
          <w:tcPr>
            <w:tcW w:w="916" w:type="pct"/>
            <w:vAlign w:val="center"/>
          </w:tcPr>
          <w:p>
            <w:pPr>
              <w:pStyle w:val="14"/>
              <w:spacing w:line="390" w:lineRule="exact"/>
              <w:ind w:firstLine="0" w:firstLineChars="0"/>
              <w:jc w:val="left"/>
              <w:outlineLvl w:val="0"/>
              <w:rPr>
                <w:rFonts w:ascii="Times New Roman"/>
                <w:color w:val="000000"/>
              </w:rPr>
            </w:pPr>
            <w:r>
              <w:rPr>
                <w:rFonts w:hint="eastAsia" w:ascii="Times New Roman"/>
                <w:color w:val="000000"/>
              </w:rPr>
              <w:t>一种离子探针样品靶及其制备方法</w:t>
            </w:r>
          </w:p>
        </w:tc>
        <w:tc>
          <w:tcPr>
            <w:tcW w:w="580"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中国</w:t>
            </w:r>
          </w:p>
        </w:tc>
        <w:tc>
          <w:tcPr>
            <w:tcW w:w="901"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ZL</w:t>
            </w:r>
            <w:r>
              <w:rPr>
                <w:rFonts w:ascii="Times New Roman"/>
                <w:color w:val="000000"/>
              </w:rPr>
              <w:t>202010455397.9</w:t>
            </w:r>
          </w:p>
        </w:tc>
        <w:tc>
          <w:tcPr>
            <w:tcW w:w="596"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2</w:t>
            </w:r>
            <w:r>
              <w:rPr>
                <w:rFonts w:ascii="Times New Roman"/>
                <w:color w:val="000000"/>
              </w:rPr>
              <w:t>021.04.13</w:t>
            </w:r>
          </w:p>
        </w:tc>
        <w:tc>
          <w:tcPr>
            <w:tcW w:w="724" w:type="pct"/>
            <w:vAlign w:val="center"/>
          </w:tcPr>
          <w:p>
            <w:pPr>
              <w:pStyle w:val="14"/>
              <w:spacing w:line="390" w:lineRule="exact"/>
              <w:ind w:firstLine="0" w:firstLineChars="0"/>
              <w:outlineLvl w:val="0"/>
              <w:rPr>
                <w:rFonts w:ascii="Times New Roman"/>
                <w:color w:val="000000"/>
              </w:rPr>
            </w:pPr>
            <w:r>
              <w:rPr>
                <w:rFonts w:hint="eastAsia" w:ascii="Times New Roman"/>
                <w:color w:val="000000"/>
              </w:rPr>
              <w:t>李娇，马红霞，李秋立</w:t>
            </w:r>
          </w:p>
        </w:tc>
        <w:tc>
          <w:tcPr>
            <w:tcW w:w="553"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9"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4</w:t>
            </w:r>
          </w:p>
        </w:tc>
        <w:tc>
          <w:tcPr>
            <w:tcW w:w="461"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发明专利</w:t>
            </w:r>
          </w:p>
        </w:tc>
        <w:tc>
          <w:tcPr>
            <w:tcW w:w="916" w:type="pct"/>
            <w:vAlign w:val="center"/>
          </w:tcPr>
          <w:p>
            <w:pPr>
              <w:pStyle w:val="14"/>
              <w:spacing w:line="390" w:lineRule="exact"/>
              <w:ind w:firstLine="0" w:firstLineChars="0"/>
              <w:jc w:val="left"/>
              <w:outlineLvl w:val="0"/>
              <w:rPr>
                <w:rFonts w:ascii="Times New Roman"/>
                <w:color w:val="000000"/>
              </w:rPr>
            </w:pPr>
            <w:r>
              <w:rPr>
                <w:rFonts w:hint="eastAsia" w:ascii="Times New Roman"/>
                <w:color w:val="000000"/>
              </w:rPr>
              <w:t>一种离子探针的靶托组件及其样品靶制备的方法</w:t>
            </w:r>
          </w:p>
        </w:tc>
        <w:tc>
          <w:tcPr>
            <w:tcW w:w="580"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中国</w:t>
            </w:r>
          </w:p>
        </w:tc>
        <w:tc>
          <w:tcPr>
            <w:tcW w:w="901"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ZL</w:t>
            </w:r>
            <w:r>
              <w:rPr>
                <w:rFonts w:ascii="Times New Roman"/>
                <w:color w:val="000000"/>
              </w:rPr>
              <w:t>201911367225.X</w:t>
            </w:r>
          </w:p>
        </w:tc>
        <w:tc>
          <w:tcPr>
            <w:tcW w:w="596"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2</w:t>
            </w:r>
            <w:r>
              <w:rPr>
                <w:rFonts w:ascii="Times New Roman"/>
                <w:color w:val="000000"/>
              </w:rPr>
              <w:t>020.10.16</w:t>
            </w:r>
          </w:p>
        </w:tc>
        <w:tc>
          <w:tcPr>
            <w:tcW w:w="724" w:type="pct"/>
            <w:vAlign w:val="center"/>
          </w:tcPr>
          <w:p>
            <w:pPr>
              <w:pStyle w:val="14"/>
              <w:spacing w:line="390" w:lineRule="exact"/>
              <w:ind w:firstLine="0" w:firstLineChars="0"/>
              <w:outlineLvl w:val="0"/>
              <w:rPr>
                <w:rFonts w:ascii="Times New Roman"/>
                <w:color w:val="000000"/>
              </w:rPr>
            </w:pPr>
            <w:r>
              <w:rPr>
                <w:rFonts w:hint="eastAsia" w:ascii="Times New Roman"/>
                <w:color w:val="000000"/>
              </w:rPr>
              <w:t>李娇，李秋立</w:t>
            </w:r>
          </w:p>
        </w:tc>
        <w:tc>
          <w:tcPr>
            <w:tcW w:w="553" w:type="pct"/>
            <w:vAlign w:val="center"/>
          </w:tcPr>
          <w:p>
            <w:pPr>
              <w:pStyle w:val="14"/>
              <w:spacing w:line="390" w:lineRule="exact"/>
              <w:ind w:firstLine="0" w:firstLineChars="0"/>
              <w:jc w:val="center"/>
              <w:outlineLvl w:val="0"/>
              <w:rPr>
                <w:rFonts w:ascii="Times New Roman"/>
                <w:color w:val="000000"/>
              </w:rPr>
            </w:pPr>
            <w:r>
              <w:rPr>
                <w:rFonts w:hint="eastAsia" w:ascii="Times New Roman"/>
                <w:color w:val="000000"/>
              </w:rPr>
              <w:t>有效</w:t>
            </w:r>
          </w:p>
        </w:tc>
      </w:tr>
    </w:tbl>
    <w:p>
      <w:pPr>
        <w:spacing w:before="156" w:beforeLines="50" w:line="560" w:lineRule="exact"/>
        <w:rPr>
          <w:rFonts w:ascii="Times New Roman" w:hAnsi="Times New Roman" w:eastAsia="楷体" w:cs="Times New Roman"/>
          <w:b/>
          <w:sz w:val="32"/>
          <w:szCs w:val="32"/>
        </w:rPr>
      </w:pPr>
    </w:p>
    <w:p>
      <w:pPr>
        <w:spacing w:before="156" w:beforeLines="50" w:line="560" w:lineRule="exact"/>
        <w:ind w:firstLine="643" w:firstLineChars="200"/>
        <w:rPr>
          <w:rFonts w:ascii="Times New Roman" w:hAnsi="Times New Roman" w:eastAsia="楷体" w:cs="Times New Roman"/>
          <w:b/>
          <w:sz w:val="32"/>
          <w:szCs w:val="32"/>
        </w:rPr>
      </w:pPr>
      <w:r>
        <w:rPr>
          <w:rFonts w:hint="eastAsia" w:ascii="Times New Roman" w:hAnsi="Times New Roman" w:eastAsia="楷体" w:cs="Times New Roman"/>
          <w:b/>
          <w:sz w:val="32"/>
          <w:szCs w:val="32"/>
        </w:rPr>
        <w:t>3、研究集体成员贡献情况</w:t>
      </w:r>
    </w:p>
    <w:tbl>
      <w:tblPr>
        <w:tblStyle w:val="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3"/>
        <w:gridCol w:w="992"/>
        <w:gridCol w:w="1560"/>
        <w:gridCol w:w="54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tcPr>
          <w:p>
            <w:pPr>
              <w:jc w:val="center"/>
              <w:rPr>
                <w:rFonts w:eastAsia="黑体"/>
                <w:b/>
                <w:sz w:val="30"/>
                <w:szCs w:val="24"/>
              </w:rPr>
            </w:pPr>
            <w:r>
              <w:rPr>
                <w:rFonts w:hint="eastAsia" w:eastAsia="黑体"/>
                <w:b/>
                <w:sz w:val="30"/>
              </w:rPr>
              <w:t>姓名</w:t>
            </w:r>
          </w:p>
        </w:tc>
        <w:tc>
          <w:tcPr>
            <w:tcW w:w="582" w:type="pct"/>
            <w:tcBorders>
              <w:top w:val="single" w:color="auto" w:sz="4" w:space="0"/>
              <w:left w:val="single" w:color="auto" w:sz="4" w:space="0"/>
              <w:bottom w:val="single" w:color="auto" w:sz="4" w:space="0"/>
              <w:right w:val="single" w:color="auto" w:sz="4" w:space="0"/>
            </w:tcBorders>
          </w:tcPr>
          <w:p>
            <w:pPr>
              <w:jc w:val="center"/>
              <w:rPr>
                <w:rFonts w:eastAsia="黑体"/>
                <w:b/>
                <w:sz w:val="30"/>
                <w:szCs w:val="24"/>
              </w:rPr>
            </w:pPr>
            <w:r>
              <w:rPr>
                <w:rFonts w:hint="eastAsia" w:eastAsia="黑体"/>
                <w:b/>
                <w:sz w:val="30"/>
              </w:rPr>
              <w:t>人员类型</w:t>
            </w:r>
          </w:p>
        </w:tc>
        <w:tc>
          <w:tcPr>
            <w:tcW w:w="915" w:type="pct"/>
            <w:tcBorders>
              <w:top w:val="single" w:color="auto" w:sz="4" w:space="0"/>
              <w:left w:val="single" w:color="auto" w:sz="4" w:space="0"/>
              <w:bottom w:val="single" w:color="auto" w:sz="4" w:space="0"/>
              <w:right w:val="single" w:color="auto" w:sz="4" w:space="0"/>
            </w:tcBorders>
          </w:tcPr>
          <w:p>
            <w:pPr>
              <w:jc w:val="center"/>
              <w:rPr>
                <w:rFonts w:eastAsia="黑体"/>
                <w:b/>
                <w:sz w:val="30"/>
              </w:rPr>
            </w:pPr>
            <w:r>
              <w:rPr>
                <w:rFonts w:hint="eastAsia" w:eastAsia="黑体"/>
                <w:b/>
                <w:sz w:val="30"/>
              </w:rPr>
              <w:t>工作单位</w:t>
            </w:r>
          </w:p>
        </w:tc>
        <w:tc>
          <w:tcPr>
            <w:tcW w:w="3190" w:type="pct"/>
            <w:tcBorders>
              <w:top w:val="single" w:color="auto" w:sz="4" w:space="0"/>
              <w:left w:val="single" w:color="auto" w:sz="4" w:space="0"/>
              <w:bottom w:val="single" w:color="auto" w:sz="4" w:space="0"/>
              <w:right w:val="single" w:color="auto" w:sz="4" w:space="0"/>
            </w:tcBorders>
          </w:tcPr>
          <w:p>
            <w:pPr>
              <w:jc w:val="center"/>
              <w:rPr>
                <w:rFonts w:eastAsia="黑体"/>
                <w:b/>
                <w:sz w:val="30"/>
                <w:szCs w:val="24"/>
              </w:rPr>
            </w:pPr>
            <w:r>
              <w:rPr>
                <w:rFonts w:hint="eastAsia" w:eastAsia="黑体"/>
                <w:b/>
                <w:sz w:val="30"/>
              </w:rPr>
              <w:t>主要贡献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李献华</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突出贡献者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地质地球物理研究所月球样品研究工作组副组长，组建了中国科学院第一个大型离子探针实验室。针对月球和陨石样品的特点，带领团队研发了系列具有自主知识产权的含铀矿物高精度微区原位离子探针同位素分析的新技术、新方法和新标准，填补了我国微区同位素分析标准的空白，在国际上率先实现&lt;3微米超高空间分辨率精确定年，成为国际上少数能够开展多种矿物离子探针微区原位精确定年和高精度同位素分析的团队之一，拓展了月球和行星年代学研究新领域。首批申请获得嫦娥五号月球样品，主持了嫦娥五号月球样品同位素年代学研究，带领团队成员精确测定嫦娥五号玄武岩形成于20.3亿年，刷新了以往对月球最年轻活动时代的认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林杨挺</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突出贡献者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发展和带领比较行星学学科组，并使其成为团队的核心力量，在月球样品研究中发挥了引领作用。建立了我国第一个纳米离子探针实验室，研发了超高空间分辨的系列分析技术，满足微细月壤样品分析的特殊要求。设计和建设了月球超净实验室，为嫦娥五号样品的处理 、制备和分析提供了关键技术支撑。基于月球重大科学问题的分析，结合嫦娥五号样品的特殊性，提出样品研究的思路。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杨蔚</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突出贡献者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建设和管理研究所月球样品超净实验室，保障嫦娥五号样品的储存、制备和分析工作；研发了微量元素和超低本底水、挥发分和H</w:t>
            </w:r>
            <w:r>
              <w:rPr>
                <w:rFonts w:ascii="宋体" w:hAnsi="宋体"/>
                <w:sz w:val="24"/>
              </w:rPr>
              <w:t>同位素</w:t>
            </w:r>
            <w:r>
              <w:rPr>
                <w:rFonts w:hint="eastAsia" w:ascii="宋体" w:hAnsi="宋体"/>
                <w:sz w:val="24"/>
              </w:rPr>
              <w:t>纳米离子探针分析技术，为嫦娥五号样品中水和挥发分分析提供关键技术支撑；主持嫦娥五号着陆区玄武岩喷发机制研究，发现了其源区并不富含放射性生热元素，提出了嫦娥五号玄武岩的非克里普成因，推翻了主流假说，改变了学术界对月球晚期火山活动机制和热演化历史的认识，为未来月球科学研究提出了新的问题和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sz w:val="24"/>
              </w:rPr>
            </w:pPr>
            <w:r>
              <w:rPr>
                <w:rFonts w:hint="eastAsia" w:ascii="宋体" w:hAnsi="宋体"/>
                <w:sz w:val="24"/>
              </w:rPr>
              <w:t>周琴</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sz w:val="24"/>
              </w:rPr>
            </w:pPr>
            <w:r>
              <w:rPr>
                <w:rFonts w:hint="eastAsia" w:ascii="宋体" w:hAnsi="宋体"/>
                <w:sz w:val="24"/>
              </w:rPr>
              <w:t>主要完成者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sz w:val="24"/>
              </w:rPr>
            </w:pPr>
            <w:r>
              <w:rPr>
                <w:rFonts w:hint="eastAsia" w:ascii="宋体" w:hAnsi="宋体"/>
                <w:sz w:val="24"/>
              </w:rPr>
              <w:t>中国科学院国家天文台</w:t>
            </w:r>
          </w:p>
        </w:tc>
        <w:tc>
          <w:tcPr>
            <w:tcW w:w="3190" w:type="pct"/>
            <w:tcBorders>
              <w:top w:val="single" w:color="auto" w:sz="4" w:space="0"/>
              <w:left w:val="single" w:color="auto" w:sz="4" w:space="0"/>
              <w:bottom w:val="single" w:color="auto" w:sz="4" w:space="0"/>
              <w:right w:val="single" w:color="auto" w:sz="4" w:space="0"/>
            </w:tcBorders>
            <w:vAlign w:val="center"/>
          </w:tcPr>
          <w:p>
            <w:pPr>
              <w:rPr>
                <w:rFonts w:hint="eastAsia" w:ascii="宋体" w:hAnsi="宋体"/>
                <w:sz w:val="24"/>
              </w:rPr>
            </w:pPr>
            <w:r>
              <w:rPr>
                <w:rFonts w:hint="eastAsia" w:ascii="宋体" w:hAnsi="宋体"/>
                <w:sz w:val="24"/>
              </w:rPr>
              <w:t>与合作者共同开发了多种富矿物U-Pb定年标样，并将该技术应用于月球、火星等地外样品分析中；获得了月球最年轻锆石年龄，提出锆石的非克里普结晶成因机制。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胡森</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主要完成者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围绕地外样品的水和挥发分相关的科学问题，建立了超高空间分辨原位水和挥发分的分析方法，支撑月球等地外样品的水和挥发分研究，揭示嫦娥五号玄武岩月幔源区贫水和挥发分，发现撞击玻璃珠是太阳风成因水的新储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陈意</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主要完成者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研发电子探针与扫描电镜无损分析新技术，提出月海玄武岩类型判别的矿物学新标准，限定嫦娥五号玄武岩起源深度和温度，量化了月幔缓慢冷却的热演化过程，提出月球年轻火山成因新机制。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李秋立</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主要完成者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针对地质年代学难题，研发了多种副矿物U-Pb体系定年标样，创建了多种离子探针副矿物U-Pb微区原位定年和副矿物同位素分析方法，精确测定了嫦娥五号玄武岩的年龄，将月球火山活动的结束时间推迟了约8亿年。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田恒次</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主要完成者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提出嫦娥五号年轻火山岩的非克里普成因模型，并估算了火山岩的喷发规模，发现月球火山喷发量从早到晚期呈现间歇性降低的趋势，为构建新的热演化模型提供关键参数。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王浩</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主要完成者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组织实施了对LA-MC-ICPMS微区微量元素和同位素分析技术的进一步开发，全面提升了空间分辨率和分析精度，完成了对嫦娥五号月球样品的微区微量元素和Sr-Nd同位素的分析工作，与其他合作者共同完成了嫦娥五号玄武岩成因的解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3"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吴福元</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主要完成者</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eastAsia="黑体"/>
                <w:b/>
                <w:sz w:val="30"/>
                <w:szCs w:val="24"/>
              </w:rPr>
            </w:pPr>
            <w:r>
              <w:rPr>
                <w:rFonts w:hint="eastAsia" w:ascii="宋体" w:hAnsi="宋体"/>
                <w:sz w:val="24"/>
              </w:rPr>
              <w:t>中国科学院地质与地球物理研究所</w:t>
            </w:r>
          </w:p>
        </w:tc>
        <w:tc>
          <w:tcPr>
            <w:tcW w:w="3190" w:type="pct"/>
            <w:tcBorders>
              <w:top w:val="single" w:color="auto" w:sz="4" w:space="0"/>
              <w:left w:val="single" w:color="auto" w:sz="4" w:space="0"/>
              <w:bottom w:val="single" w:color="auto" w:sz="4" w:space="0"/>
              <w:right w:val="single" w:color="auto" w:sz="4" w:space="0"/>
            </w:tcBorders>
            <w:vAlign w:val="center"/>
          </w:tcPr>
          <w:p>
            <w:pPr>
              <w:rPr>
                <w:rFonts w:eastAsia="黑体"/>
                <w:b/>
                <w:sz w:val="30"/>
                <w:szCs w:val="24"/>
              </w:rPr>
            </w:pPr>
            <w:r>
              <w:rPr>
                <w:rFonts w:hint="eastAsia" w:ascii="宋体" w:hAnsi="宋体"/>
                <w:sz w:val="24"/>
              </w:rPr>
              <w:t>地质地球物理研究所月球样品研究工作组组长,领导建立了LA-MC-ICPMS微区同位素分析实验室，发展了微区Sr-Nd-Hf同位素分析方法，参与了嫦娥五号玄武岩成因机制的解译，为嫦娥五号月球样品的研究提供了全面的学术指导，并为研究集体的整合发挥推动作用。</w:t>
            </w:r>
          </w:p>
        </w:tc>
      </w:tr>
    </w:tbl>
    <w:p>
      <w:pPr>
        <w:widowControl/>
        <w:jc w:val="left"/>
        <w:rPr>
          <w:rFonts w:ascii="华文中宋" w:hAnsi="华文中宋" w:eastAsia="华文中宋" w:cs="Times New Roman"/>
          <w:b/>
          <w:sz w:val="44"/>
        </w:rPr>
      </w:pPr>
      <w:r>
        <w:rPr>
          <w:rFonts w:hint="eastAsia" w:ascii="Times New Roman" w:hAnsi="Times New Roman" w:eastAsia="仿宋_GB2312" w:cs="Times New Roman"/>
          <w:sz w:val="32"/>
          <w:szCs w:val="28"/>
        </w:rPr>
        <w:t>说明：公示内容必须与推荐书相关部分一致。</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E1ZmExYzIxMDcwNWM3Mzg1N2UzY2NhMDAwZjY5M2IifQ=="/>
  </w:docVars>
  <w:rsids>
    <w:rsidRoot w:val="00961618"/>
    <w:rsid w:val="00000597"/>
    <w:rsid w:val="00000E92"/>
    <w:rsid w:val="00003348"/>
    <w:rsid w:val="00003E58"/>
    <w:rsid w:val="000079C5"/>
    <w:rsid w:val="00011510"/>
    <w:rsid w:val="00011A7E"/>
    <w:rsid w:val="00013E08"/>
    <w:rsid w:val="0001620B"/>
    <w:rsid w:val="00021215"/>
    <w:rsid w:val="00022D37"/>
    <w:rsid w:val="000256C0"/>
    <w:rsid w:val="00026CCA"/>
    <w:rsid w:val="0002718A"/>
    <w:rsid w:val="00030DE8"/>
    <w:rsid w:val="00030F44"/>
    <w:rsid w:val="000312ED"/>
    <w:rsid w:val="00031621"/>
    <w:rsid w:val="00040B99"/>
    <w:rsid w:val="00040F95"/>
    <w:rsid w:val="0004169E"/>
    <w:rsid w:val="00043EA1"/>
    <w:rsid w:val="00044368"/>
    <w:rsid w:val="00045BE6"/>
    <w:rsid w:val="00053B38"/>
    <w:rsid w:val="00054CA6"/>
    <w:rsid w:val="00056E74"/>
    <w:rsid w:val="000578B3"/>
    <w:rsid w:val="000600BB"/>
    <w:rsid w:val="00061282"/>
    <w:rsid w:val="00064A61"/>
    <w:rsid w:val="000661AF"/>
    <w:rsid w:val="00071C44"/>
    <w:rsid w:val="00072868"/>
    <w:rsid w:val="00072F09"/>
    <w:rsid w:val="00074627"/>
    <w:rsid w:val="00074D7D"/>
    <w:rsid w:val="00076930"/>
    <w:rsid w:val="00077170"/>
    <w:rsid w:val="000775A0"/>
    <w:rsid w:val="00080201"/>
    <w:rsid w:val="0008216E"/>
    <w:rsid w:val="00083FFC"/>
    <w:rsid w:val="00084C03"/>
    <w:rsid w:val="00087E91"/>
    <w:rsid w:val="00091868"/>
    <w:rsid w:val="000953B5"/>
    <w:rsid w:val="00096052"/>
    <w:rsid w:val="000A0AE3"/>
    <w:rsid w:val="000A1246"/>
    <w:rsid w:val="000A267D"/>
    <w:rsid w:val="000A41A7"/>
    <w:rsid w:val="000A611E"/>
    <w:rsid w:val="000A6F74"/>
    <w:rsid w:val="000B272E"/>
    <w:rsid w:val="000B4089"/>
    <w:rsid w:val="000B42C8"/>
    <w:rsid w:val="000B546B"/>
    <w:rsid w:val="000C0213"/>
    <w:rsid w:val="000C26DD"/>
    <w:rsid w:val="000C2916"/>
    <w:rsid w:val="000C3CEA"/>
    <w:rsid w:val="000D0E38"/>
    <w:rsid w:val="000D2078"/>
    <w:rsid w:val="000D2A67"/>
    <w:rsid w:val="000D3D7E"/>
    <w:rsid w:val="000D730C"/>
    <w:rsid w:val="000D7BD6"/>
    <w:rsid w:val="000E05CA"/>
    <w:rsid w:val="000E0D90"/>
    <w:rsid w:val="000E40FB"/>
    <w:rsid w:val="000E7B9A"/>
    <w:rsid w:val="000F3CC3"/>
    <w:rsid w:val="000F6C9C"/>
    <w:rsid w:val="000F6E33"/>
    <w:rsid w:val="001024DE"/>
    <w:rsid w:val="00106C84"/>
    <w:rsid w:val="0011006E"/>
    <w:rsid w:val="001155BD"/>
    <w:rsid w:val="00115E13"/>
    <w:rsid w:val="00116934"/>
    <w:rsid w:val="00120BFD"/>
    <w:rsid w:val="00123836"/>
    <w:rsid w:val="0012667D"/>
    <w:rsid w:val="00126818"/>
    <w:rsid w:val="00126988"/>
    <w:rsid w:val="00126D7E"/>
    <w:rsid w:val="001273EC"/>
    <w:rsid w:val="0012759A"/>
    <w:rsid w:val="00131054"/>
    <w:rsid w:val="00131060"/>
    <w:rsid w:val="00132B1D"/>
    <w:rsid w:val="00133138"/>
    <w:rsid w:val="001368D8"/>
    <w:rsid w:val="00136AF4"/>
    <w:rsid w:val="00136C13"/>
    <w:rsid w:val="0013704D"/>
    <w:rsid w:val="001403FA"/>
    <w:rsid w:val="00140AFA"/>
    <w:rsid w:val="001421E8"/>
    <w:rsid w:val="00144DB5"/>
    <w:rsid w:val="00145AF5"/>
    <w:rsid w:val="001461C4"/>
    <w:rsid w:val="00155640"/>
    <w:rsid w:val="00155E28"/>
    <w:rsid w:val="0016057C"/>
    <w:rsid w:val="00163645"/>
    <w:rsid w:val="00163F04"/>
    <w:rsid w:val="0016439C"/>
    <w:rsid w:val="00166ED0"/>
    <w:rsid w:val="00170736"/>
    <w:rsid w:val="00174062"/>
    <w:rsid w:val="00180345"/>
    <w:rsid w:val="0018390D"/>
    <w:rsid w:val="00183FCA"/>
    <w:rsid w:val="0018420B"/>
    <w:rsid w:val="0018544A"/>
    <w:rsid w:val="00192680"/>
    <w:rsid w:val="0019550F"/>
    <w:rsid w:val="00197476"/>
    <w:rsid w:val="001A0415"/>
    <w:rsid w:val="001A1D41"/>
    <w:rsid w:val="001A22F4"/>
    <w:rsid w:val="001A2D38"/>
    <w:rsid w:val="001A45D8"/>
    <w:rsid w:val="001B7A3B"/>
    <w:rsid w:val="001C04E2"/>
    <w:rsid w:val="001C0629"/>
    <w:rsid w:val="001C12E7"/>
    <w:rsid w:val="001C16C8"/>
    <w:rsid w:val="001C1B37"/>
    <w:rsid w:val="001C21B9"/>
    <w:rsid w:val="001C3962"/>
    <w:rsid w:val="001D24F3"/>
    <w:rsid w:val="001D3746"/>
    <w:rsid w:val="001D4664"/>
    <w:rsid w:val="001D601A"/>
    <w:rsid w:val="001E74D9"/>
    <w:rsid w:val="00200A37"/>
    <w:rsid w:val="00200BD5"/>
    <w:rsid w:val="00202323"/>
    <w:rsid w:val="002066C4"/>
    <w:rsid w:val="002070C8"/>
    <w:rsid w:val="00207E6D"/>
    <w:rsid w:val="00215778"/>
    <w:rsid w:val="00215E04"/>
    <w:rsid w:val="00224367"/>
    <w:rsid w:val="00224441"/>
    <w:rsid w:val="0022449F"/>
    <w:rsid w:val="002251D7"/>
    <w:rsid w:val="00225CC7"/>
    <w:rsid w:val="0022658E"/>
    <w:rsid w:val="00226CBF"/>
    <w:rsid w:val="002271C6"/>
    <w:rsid w:val="00230CA4"/>
    <w:rsid w:val="00236FC7"/>
    <w:rsid w:val="00237BA1"/>
    <w:rsid w:val="00242548"/>
    <w:rsid w:val="002426F9"/>
    <w:rsid w:val="002440F9"/>
    <w:rsid w:val="00244449"/>
    <w:rsid w:val="00244A62"/>
    <w:rsid w:val="002477CE"/>
    <w:rsid w:val="00250157"/>
    <w:rsid w:val="00253815"/>
    <w:rsid w:val="0025571D"/>
    <w:rsid w:val="002562CD"/>
    <w:rsid w:val="0025701C"/>
    <w:rsid w:val="00257884"/>
    <w:rsid w:val="00261970"/>
    <w:rsid w:val="002627EB"/>
    <w:rsid w:val="00263516"/>
    <w:rsid w:val="00264363"/>
    <w:rsid w:val="00270B09"/>
    <w:rsid w:val="00271DF6"/>
    <w:rsid w:val="00272863"/>
    <w:rsid w:val="00277BE0"/>
    <w:rsid w:val="00280946"/>
    <w:rsid w:val="00281C2C"/>
    <w:rsid w:val="00282297"/>
    <w:rsid w:val="00282AFA"/>
    <w:rsid w:val="00283442"/>
    <w:rsid w:val="0028448A"/>
    <w:rsid w:val="0028454C"/>
    <w:rsid w:val="00284B4F"/>
    <w:rsid w:val="00286521"/>
    <w:rsid w:val="00292901"/>
    <w:rsid w:val="0029427B"/>
    <w:rsid w:val="002946F9"/>
    <w:rsid w:val="00295A65"/>
    <w:rsid w:val="00295E1A"/>
    <w:rsid w:val="00296A1A"/>
    <w:rsid w:val="00296BAB"/>
    <w:rsid w:val="00297508"/>
    <w:rsid w:val="00297FE4"/>
    <w:rsid w:val="002A34D2"/>
    <w:rsid w:val="002A469A"/>
    <w:rsid w:val="002A57C6"/>
    <w:rsid w:val="002A65DB"/>
    <w:rsid w:val="002B1714"/>
    <w:rsid w:val="002B1A9D"/>
    <w:rsid w:val="002B75E1"/>
    <w:rsid w:val="002B760C"/>
    <w:rsid w:val="002C0AF4"/>
    <w:rsid w:val="002C1266"/>
    <w:rsid w:val="002C3B66"/>
    <w:rsid w:val="002C58C1"/>
    <w:rsid w:val="002C59F8"/>
    <w:rsid w:val="002C649E"/>
    <w:rsid w:val="002C6D57"/>
    <w:rsid w:val="002C7EB3"/>
    <w:rsid w:val="002D27CA"/>
    <w:rsid w:val="002D420D"/>
    <w:rsid w:val="002D4CC1"/>
    <w:rsid w:val="002D5645"/>
    <w:rsid w:val="002D582B"/>
    <w:rsid w:val="002D6358"/>
    <w:rsid w:val="002D756F"/>
    <w:rsid w:val="002E144A"/>
    <w:rsid w:val="002E3608"/>
    <w:rsid w:val="002E4CE6"/>
    <w:rsid w:val="002E5314"/>
    <w:rsid w:val="002E70BD"/>
    <w:rsid w:val="002F0322"/>
    <w:rsid w:val="002F4415"/>
    <w:rsid w:val="002F49A6"/>
    <w:rsid w:val="002F5691"/>
    <w:rsid w:val="002F6240"/>
    <w:rsid w:val="002F6580"/>
    <w:rsid w:val="00302BE3"/>
    <w:rsid w:val="0030655E"/>
    <w:rsid w:val="003110F1"/>
    <w:rsid w:val="0031213F"/>
    <w:rsid w:val="00313A39"/>
    <w:rsid w:val="00315425"/>
    <w:rsid w:val="00317061"/>
    <w:rsid w:val="00321A45"/>
    <w:rsid w:val="0032210E"/>
    <w:rsid w:val="00322504"/>
    <w:rsid w:val="00324A59"/>
    <w:rsid w:val="00324BB6"/>
    <w:rsid w:val="003268BC"/>
    <w:rsid w:val="00327B7A"/>
    <w:rsid w:val="00331411"/>
    <w:rsid w:val="003334B8"/>
    <w:rsid w:val="00333F3D"/>
    <w:rsid w:val="003341D2"/>
    <w:rsid w:val="0033456D"/>
    <w:rsid w:val="00335CEB"/>
    <w:rsid w:val="00335DF9"/>
    <w:rsid w:val="00336926"/>
    <w:rsid w:val="00336970"/>
    <w:rsid w:val="0034470D"/>
    <w:rsid w:val="003459FB"/>
    <w:rsid w:val="003500D0"/>
    <w:rsid w:val="00350BB2"/>
    <w:rsid w:val="003510D4"/>
    <w:rsid w:val="00351B6C"/>
    <w:rsid w:val="00351BC3"/>
    <w:rsid w:val="00352506"/>
    <w:rsid w:val="003549CF"/>
    <w:rsid w:val="00356DFA"/>
    <w:rsid w:val="0036033A"/>
    <w:rsid w:val="00360A9F"/>
    <w:rsid w:val="00371278"/>
    <w:rsid w:val="003715BF"/>
    <w:rsid w:val="00373E18"/>
    <w:rsid w:val="003753F4"/>
    <w:rsid w:val="00376703"/>
    <w:rsid w:val="00381F8B"/>
    <w:rsid w:val="00383E02"/>
    <w:rsid w:val="00384923"/>
    <w:rsid w:val="00386760"/>
    <w:rsid w:val="00386AD5"/>
    <w:rsid w:val="00390DF7"/>
    <w:rsid w:val="003927ED"/>
    <w:rsid w:val="0039311A"/>
    <w:rsid w:val="0039372D"/>
    <w:rsid w:val="00394408"/>
    <w:rsid w:val="00395C12"/>
    <w:rsid w:val="00395D7E"/>
    <w:rsid w:val="003965B1"/>
    <w:rsid w:val="003979F4"/>
    <w:rsid w:val="003A0883"/>
    <w:rsid w:val="003B38CB"/>
    <w:rsid w:val="003B3932"/>
    <w:rsid w:val="003B5922"/>
    <w:rsid w:val="003C4C86"/>
    <w:rsid w:val="003C4F12"/>
    <w:rsid w:val="003C58FB"/>
    <w:rsid w:val="003C675E"/>
    <w:rsid w:val="003C770F"/>
    <w:rsid w:val="003D020E"/>
    <w:rsid w:val="003D12D2"/>
    <w:rsid w:val="003D26AD"/>
    <w:rsid w:val="003D3187"/>
    <w:rsid w:val="003D3D6E"/>
    <w:rsid w:val="003D47C5"/>
    <w:rsid w:val="003E1066"/>
    <w:rsid w:val="003E5515"/>
    <w:rsid w:val="003E6D18"/>
    <w:rsid w:val="003F05E1"/>
    <w:rsid w:val="003F14F2"/>
    <w:rsid w:val="003F15D4"/>
    <w:rsid w:val="003F3AC6"/>
    <w:rsid w:val="003F477F"/>
    <w:rsid w:val="003F6473"/>
    <w:rsid w:val="003F729A"/>
    <w:rsid w:val="003F7735"/>
    <w:rsid w:val="003F7752"/>
    <w:rsid w:val="004000E7"/>
    <w:rsid w:val="00402560"/>
    <w:rsid w:val="00402AA9"/>
    <w:rsid w:val="0040311F"/>
    <w:rsid w:val="0040331C"/>
    <w:rsid w:val="0040373F"/>
    <w:rsid w:val="00403E33"/>
    <w:rsid w:val="00404473"/>
    <w:rsid w:val="00412503"/>
    <w:rsid w:val="0041733B"/>
    <w:rsid w:val="004237C7"/>
    <w:rsid w:val="0042395E"/>
    <w:rsid w:val="00424300"/>
    <w:rsid w:val="00427FE7"/>
    <w:rsid w:val="004318D3"/>
    <w:rsid w:val="00432A3A"/>
    <w:rsid w:val="00433AE1"/>
    <w:rsid w:val="00435269"/>
    <w:rsid w:val="004365F7"/>
    <w:rsid w:val="00440EDC"/>
    <w:rsid w:val="0044145D"/>
    <w:rsid w:val="0044179E"/>
    <w:rsid w:val="0044292C"/>
    <w:rsid w:val="00443032"/>
    <w:rsid w:val="0044324D"/>
    <w:rsid w:val="004439F4"/>
    <w:rsid w:val="00444B23"/>
    <w:rsid w:val="004458EE"/>
    <w:rsid w:val="00445F36"/>
    <w:rsid w:val="00446534"/>
    <w:rsid w:val="0044657F"/>
    <w:rsid w:val="004514A6"/>
    <w:rsid w:val="00452232"/>
    <w:rsid w:val="00455B0D"/>
    <w:rsid w:val="004571E1"/>
    <w:rsid w:val="00457C3B"/>
    <w:rsid w:val="0046157E"/>
    <w:rsid w:val="00462507"/>
    <w:rsid w:val="00467E29"/>
    <w:rsid w:val="004753EE"/>
    <w:rsid w:val="00475ECF"/>
    <w:rsid w:val="00477353"/>
    <w:rsid w:val="0047752C"/>
    <w:rsid w:val="00481393"/>
    <w:rsid w:val="004821A5"/>
    <w:rsid w:val="0048601D"/>
    <w:rsid w:val="00487E92"/>
    <w:rsid w:val="004903C9"/>
    <w:rsid w:val="00490B86"/>
    <w:rsid w:val="004911F3"/>
    <w:rsid w:val="00492029"/>
    <w:rsid w:val="00492B79"/>
    <w:rsid w:val="00492FE9"/>
    <w:rsid w:val="0049324B"/>
    <w:rsid w:val="0049491C"/>
    <w:rsid w:val="0049652B"/>
    <w:rsid w:val="00496C5C"/>
    <w:rsid w:val="00496FB8"/>
    <w:rsid w:val="004971A2"/>
    <w:rsid w:val="004A1651"/>
    <w:rsid w:val="004A41D5"/>
    <w:rsid w:val="004A4995"/>
    <w:rsid w:val="004A4D63"/>
    <w:rsid w:val="004A5B8D"/>
    <w:rsid w:val="004A67CB"/>
    <w:rsid w:val="004A6FD5"/>
    <w:rsid w:val="004B05FA"/>
    <w:rsid w:val="004B5877"/>
    <w:rsid w:val="004B6E45"/>
    <w:rsid w:val="004B75EC"/>
    <w:rsid w:val="004C0448"/>
    <w:rsid w:val="004C0720"/>
    <w:rsid w:val="004C072B"/>
    <w:rsid w:val="004C20BA"/>
    <w:rsid w:val="004C2842"/>
    <w:rsid w:val="004C2BE8"/>
    <w:rsid w:val="004C54E6"/>
    <w:rsid w:val="004C6C1F"/>
    <w:rsid w:val="004D0975"/>
    <w:rsid w:val="004D2280"/>
    <w:rsid w:val="004D29D9"/>
    <w:rsid w:val="004D3DC3"/>
    <w:rsid w:val="004D5E93"/>
    <w:rsid w:val="004E02E6"/>
    <w:rsid w:val="004E0CB0"/>
    <w:rsid w:val="004E0DA7"/>
    <w:rsid w:val="004E0DCC"/>
    <w:rsid w:val="004E17CD"/>
    <w:rsid w:val="004E2CDF"/>
    <w:rsid w:val="004E35D2"/>
    <w:rsid w:val="004E3A61"/>
    <w:rsid w:val="004E3BF5"/>
    <w:rsid w:val="004E4403"/>
    <w:rsid w:val="004F16D3"/>
    <w:rsid w:val="004F3EAB"/>
    <w:rsid w:val="004F426E"/>
    <w:rsid w:val="004F482B"/>
    <w:rsid w:val="004F686E"/>
    <w:rsid w:val="005002F6"/>
    <w:rsid w:val="00500A0F"/>
    <w:rsid w:val="00503512"/>
    <w:rsid w:val="0050373D"/>
    <w:rsid w:val="00504FF7"/>
    <w:rsid w:val="005057DB"/>
    <w:rsid w:val="0050675E"/>
    <w:rsid w:val="0051010B"/>
    <w:rsid w:val="00510D56"/>
    <w:rsid w:val="00511AAF"/>
    <w:rsid w:val="00512666"/>
    <w:rsid w:val="005141BE"/>
    <w:rsid w:val="00516E84"/>
    <w:rsid w:val="00516FC1"/>
    <w:rsid w:val="0052279E"/>
    <w:rsid w:val="005270B1"/>
    <w:rsid w:val="00531418"/>
    <w:rsid w:val="00532640"/>
    <w:rsid w:val="005331C1"/>
    <w:rsid w:val="0053453D"/>
    <w:rsid w:val="00534C53"/>
    <w:rsid w:val="00540771"/>
    <w:rsid w:val="005436D7"/>
    <w:rsid w:val="00543DD7"/>
    <w:rsid w:val="00544051"/>
    <w:rsid w:val="005441B4"/>
    <w:rsid w:val="005453AE"/>
    <w:rsid w:val="005526DC"/>
    <w:rsid w:val="0055646A"/>
    <w:rsid w:val="0056298B"/>
    <w:rsid w:val="00564411"/>
    <w:rsid w:val="005677C1"/>
    <w:rsid w:val="005734B5"/>
    <w:rsid w:val="005734F4"/>
    <w:rsid w:val="005747A9"/>
    <w:rsid w:val="0057724D"/>
    <w:rsid w:val="0057746A"/>
    <w:rsid w:val="00580573"/>
    <w:rsid w:val="00580C9E"/>
    <w:rsid w:val="00581239"/>
    <w:rsid w:val="00583F13"/>
    <w:rsid w:val="005849AF"/>
    <w:rsid w:val="005918CA"/>
    <w:rsid w:val="00594EC8"/>
    <w:rsid w:val="0059523D"/>
    <w:rsid w:val="005953BD"/>
    <w:rsid w:val="00595ABF"/>
    <w:rsid w:val="005A7C88"/>
    <w:rsid w:val="005B0C29"/>
    <w:rsid w:val="005B16B4"/>
    <w:rsid w:val="005B18CB"/>
    <w:rsid w:val="005B2CAD"/>
    <w:rsid w:val="005B418D"/>
    <w:rsid w:val="005C23C3"/>
    <w:rsid w:val="005C6BB9"/>
    <w:rsid w:val="005D5CBF"/>
    <w:rsid w:val="005E0523"/>
    <w:rsid w:val="005E1979"/>
    <w:rsid w:val="005E250F"/>
    <w:rsid w:val="005E314F"/>
    <w:rsid w:val="005E58B8"/>
    <w:rsid w:val="005F1FEA"/>
    <w:rsid w:val="005F3A63"/>
    <w:rsid w:val="005F493B"/>
    <w:rsid w:val="005F588B"/>
    <w:rsid w:val="005F5DF5"/>
    <w:rsid w:val="005F6139"/>
    <w:rsid w:val="005F662C"/>
    <w:rsid w:val="00601C72"/>
    <w:rsid w:val="00603123"/>
    <w:rsid w:val="00604036"/>
    <w:rsid w:val="00605BF5"/>
    <w:rsid w:val="006073A9"/>
    <w:rsid w:val="00607D50"/>
    <w:rsid w:val="006124C4"/>
    <w:rsid w:val="006138D3"/>
    <w:rsid w:val="00613A7B"/>
    <w:rsid w:val="00615B32"/>
    <w:rsid w:val="006164CD"/>
    <w:rsid w:val="006207DE"/>
    <w:rsid w:val="00624B80"/>
    <w:rsid w:val="00625788"/>
    <w:rsid w:val="00625863"/>
    <w:rsid w:val="00626B56"/>
    <w:rsid w:val="006276E4"/>
    <w:rsid w:val="00627774"/>
    <w:rsid w:val="00631286"/>
    <w:rsid w:val="006322CC"/>
    <w:rsid w:val="00633482"/>
    <w:rsid w:val="00634579"/>
    <w:rsid w:val="006402A7"/>
    <w:rsid w:val="00640FBB"/>
    <w:rsid w:val="006410C2"/>
    <w:rsid w:val="006417CE"/>
    <w:rsid w:val="00642E63"/>
    <w:rsid w:val="00643FE2"/>
    <w:rsid w:val="00644183"/>
    <w:rsid w:val="006520D9"/>
    <w:rsid w:val="006524A7"/>
    <w:rsid w:val="0065591B"/>
    <w:rsid w:val="006605AC"/>
    <w:rsid w:val="006609EE"/>
    <w:rsid w:val="0066246C"/>
    <w:rsid w:val="00664D74"/>
    <w:rsid w:val="00665260"/>
    <w:rsid w:val="006703F5"/>
    <w:rsid w:val="0067121F"/>
    <w:rsid w:val="00675B46"/>
    <w:rsid w:val="006775D6"/>
    <w:rsid w:val="00682801"/>
    <w:rsid w:val="00683D6F"/>
    <w:rsid w:val="00685511"/>
    <w:rsid w:val="00685E87"/>
    <w:rsid w:val="006874C4"/>
    <w:rsid w:val="006909A6"/>
    <w:rsid w:val="00691FBA"/>
    <w:rsid w:val="00692A41"/>
    <w:rsid w:val="00692EF3"/>
    <w:rsid w:val="00693D47"/>
    <w:rsid w:val="006940AD"/>
    <w:rsid w:val="0069567D"/>
    <w:rsid w:val="00695A99"/>
    <w:rsid w:val="006973AB"/>
    <w:rsid w:val="006A0DB9"/>
    <w:rsid w:val="006A28E5"/>
    <w:rsid w:val="006A2EEF"/>
    <w:rsid w:val="006A319D"/>
    <w:rsid w:val="006A3CDD"/>
    <w:rsid w:val="006B0798"/>
    <w:rsid w:val="006B2CC2"/>
    <w:rsid w:val="006B6D42"/>
    <w:rsid w:val="006B775D"/>
    <w:rsid w:val="006C1232"/>
    <w:rsid w:val="006C181E"/>
    <w:rsid w:val="006C2850"/>
    <w:rsid w:val="006C3911"/>
    <w:rsid w:val="006C4567"/>
    <w:rsid w:val="006C542D"/>
    <w:rsid w:val="006D00A4"/>
    <w:rsid w:val="006D0782"/>
    <w:rsid w:val="006D1041"/>
    <w:rsid w:val="006D1D0F"/>
    <w:rsid w:val="006D24B4"/>
    <w:rsid w:val="006D766E"/>
    <w:rsid w:val="006E0FFA"/>
    <w:rsid w:val="006E38F5"/>
    <w:rsid w:val="006E4B8F"/>
    <w:rsid w:val="006E6758"/>
    <w:rsid w:val="006E7643"/>
    <w:rsid w:val="006E78F1"/>
    <w:rsid w:val="006F31E4"/>
    <w:rsid w:val="006F6DA6"/>
    <w:rsid w:val="006F7031"/>
    <w:rsid w:val="0070056B"/>
    <w:rsid w:val="0070342A"/>
    <w:rsid w:val="00704B0C"/>
    <w:rsid w:val="00706C33"/>
    <w:rsid w:val="00707C2A"/>
    <w:rsid w:val="00707DE0"/>
    <w:rsid w:val="00713954"/>
    <w:rsid w:val="00713BF0"/>
    <w:rsid w:val="00714040"/>
    <w:rsid w:val="007231A5"/>
    <w:rsid w:val="00723CF3"/>
    <w:rsid w:val="00724203"/>
    <w:rsid w:val="00724C36"/>
    <w:rsid w:val="00725ABF"/>
    <w:rsid w:val="00730B1E"/>
    <w:rsid w:val="00731EE1"/>
    <w:rsid w:val="007414DF"/>
    <w:rsid w:val="00741D98"/>
    <w:rsid w:val="00744D51"/>
    <w:rsid w:val="0074537A"/>
    <w:rsid w:val="00745BFB"/>
    <w:rsid w:val="007472A8"/>
    <w:rsid w:val="00747401"/>
    <w:rsid w:val="00747B2B"/>
    <w:rsid w:val="00751C15"/>
    <w:rsid w:val="00751F13"/>
    <w:rsid w:val="00753CFD"/>
    <w:rsid w:val="00755CB1"/>
    <w:rsid w:val="0075724C"/>
    <w:rsid w:val="00757AB8"/>
    <w:rsid w:val="00760041"/>
    <w:rsid w:val="00760AE8"/>
    <w:rsid w:val="00762B1C"/>
    <w:rsid w:val="00763D7A"/>
    <w:rsid w:val="00766413"/>
    <w:rsid w:val="00771F04"/>
    <w:rsid w:val="007726BE"/>
    <w:rsid w:val="00773DBE"/>
    <w:rsid w:val="0077596F"/>
    <w:rsid w:val="00776E2A"/>
    <w:rsid w:val="0077747D"/>
    <w:rsid w:val="00777EE4"/>
    <w:rsid w:val="00777F77"/>
    <w:rsid w:val="0078009D"/>
    <w:rsid w:val="0078545C"/>
    <w:rsid w:val="007855DC"/>
    <w:rsid w:val="007855ED"/>
    <w:rsid w:val="00786119"/>
    <w:rsid w:val="00791BDB"/>
    <w:rsid w:val="00793EEA"/>
    <w:rsid w:val="00794735"/>
    <w:rsid w:val="00794E24"/>
    <w:rsid w:val="0079639E"/>
    <w:rsid w:val="00796F03"/>
    <w:rsid w:val="007A15A9"/>
    <w:rsid w:val="007A1DD3"/>
    <w:rsid w:val="007A2603"/>
    <w:rsid w:val="007A42F7"/>
    <w:rsid w:val="007A4962"/>
    <w:rsid w:val="007A4BFE"/>
    <w:rsid w:val="007A4D5D"/>
    <w:rsid w:val="007A4F6F"/>
    <w:rsid w:val="007A6C07"/>
    <w:rsid w:val="007A706D"/>
    <w:rsid w:val="007B15F4"/>
    <w:rsid w:val="007B16C8"/>
    <w:rsid w:val="007B2128"/>
    <w:rsid w:val="007B2595"/>
    <w:rsid w:val="007B3533"/>
    <w:rsid w:val="007B64FE"/>
    <w:rsid w:val="007B71EF"/>
    <w:rsid w:val="007D0B65"/>
    <w:rsid w:val="007D0D1C"/>
    <w:rsid w:val="007D6ED9"/>
    <w:rsid w:val="007D750B"/>
    <w:rsid w:val="007D7BD2"/>
    <w:rsid w:val="007E0967"/>
    <w:rsid w:val="007E0AF8"/>
    <w:rsid w:val="007E119B"/>
    <w:rsid w:val="007E1DB2"/>
    <w:rsid w:val="007E3E66"/>
    <w:rsid w:val="007E53DC"/>
    <w:rsid w:val="007E618B"/>
    <w:rsid w:val="007E6680"/>
    <w:rsid w:val="007F0EAF"/>
    <w:rsid w:val="007F3868"/>
    <w:rsid w:val="007F3B50"/>
    <w:rsid w:val="007F3B60"/>
    <w:rsid w:val="007F3D38"/>
    <w:rsid w:val="007F3EFF"/>
    <w:rsid w:val="00802FC5"/>
    <w:rsid w:val="00803A42"/>
    <w:rsid w:val="0080480C"/>
    <w:rsid w:val="00805A72"/>
    <w:rsid w:val="008065BE"/>
    <w:rsid w:val="00807FA9"/>
    <w:rsid w:val="00810D6B"/>
    <w:rsid w:val="00812C0E"/>
    <w:rsid w:val="008133C0"/>
    <w:rsid w:val="00813687"/>
    <w:rsid w:val="00814495"/>
    <w:rsid w:val="00814681"/>
    <w:rsid w:val="00815F4C"/>
    <w:rsid w:val="00817296"/>
    <w:rsid w:val="00817486"/>
    <w:rsid w:val="00820069"/>
    <w:rsid w:val="00820A1F"/>
    <w:rsid w:val="00825379"/>
    <w:rsid w:val="00827184"/>
    <w:rsid w:val="008274A4"/>
    <w:rsid w:val="008300FE"/>
    <w:rsid w:val="008305FD"/>
    <w:rsid w:val="00833981"/>
    <w:rsid w:val="008340F0"/>
    <w:rsid w:val="008358A4"/>
    <w:rsid w:val="00836683"/>
    <w:rsid w:val="00836976"/>
    <w:rsid w:val="0083713F"/>
    <w:rsid w:val="008407E1"/>
    <w:rsid w:val="00842283"/>
    <w:rsid w:val="00842A28"/>
    <w:rsid w:val="00843055"/>
    <w:rsid w:val="00843177"/>
    <w:rsid w:val="00845C18"/>
    <w:rsid w:val="00846402"/>
    <w:rsid w:val="00847DF3"/>
    <w:rsid w:val="00851C3B"/>
    <w:rsid w:val="008547BF"/>
    <w:rsid w:val="0085572E"/>
    <w:rsid w:val="008574E1"/>
    <w:rsid w:val="0086002A"/>
    <w:rsid w:val="00860295"/>
    <w:rsid w:val="00862B94"/>
    <w:rsid w:val="008657FB"/>
    <w:rsid w:val="0086604E"/>
    <w:rsid w:val="008666C0"/>
    <w:rsid w:val="00873BE6"/>
    <w:rsid w:val="00874D84"/>
    <w:rsid w:val="008775BA"/>
    <w:rsid w:val="00877987"/>
    <w:rsid w:val="00883335"/>
    <w:rsid w:val="00884075"/>
    <w:rsid w:val="00887363"/>
    <w:rsid w:val="00887EAE"/>
    <w:rsid w:val="00890127"/>
    <w:rsid w:val="0089179F"/>
    <w:rsid w:val="0089251A"/>
    <w:rsid w:val="00895284"/>
    <w:rsid w:val="008A0905"/>
    <w:rsid w:val="008A1657"/>
    <w:rsid w:val="008A1848"/>
    <w:rsid w:val="008A23D1"/>
    <w:rsid w:val="008A2C2D"/>
    <w:rsid w:val="008A79F2"/>
    <w:rsid w:val="008B0972"/>
    <w:rsid w:val="008B0B50"/>
    <w:rsid w:val="008B227E"/>
    <w:rsid w:val="008B5493"/>
    <w:rsid w:val="008B7F6C"/>
    <w:rsid w:val="008C200E"/>
    <w:rsid w:val="008C2FE8"/>
    <w:rsid w:val="008C4A07"/>
    <w:rsid w:val="008C63E6"/>
    <w:rsid w:val="008D3419"/>
    <w:rsid w:val="008D4099"/>
    <w:rsid w:val="008D4529"/>
    <w:rsid w:val="008D49A6"/>
    <w:rsid w:val="008E00D4"/>
    <w:rsid w:val="008E0335"/>
    <w:rsid w:val="008E2CFD"/>
    <w:rsid w:val="008E57E7"/>
    <w:rsid w:val="008E5EBF"/>
    <w:rsid w:val="008E5F4B"/>
    <w:rsid w:val="008E6757"/>
    <w:rsid w:val="008E773D"/>
    <w:rsid w:val="008F38C8"/>
    <w:rsid w:val="008F4F09"/>
    <w:rsid w:val="008F5241"/>
    <w:rsid w:val="00903E14"/>
    <w:rsid w:val="00904667"/>
    <w:rsid w:val="0090525A"/>
    <w:rsid w:val="00905316"/>
    <w:rsid w:val="0090686F"/>
    <w:rsid w:val="00906C81"/>
    <w:rsid w:val="00913C6E"/>
    <w:rsid w:val="009157A4"/>
    <w:rsid w:val="009226F5"/>
    <w:rsid w:val="009247FE"/>
    <w:rsid w:val="009256CF"/>
    <w:rsid w:val="00926EE3"/>
    <w:rsid w:val="00932947"/>
    <w:rsid w:val="00932B83"/>
    <w:rsid w:val="009333A7"/>
    <w:rsid w:val="009342DD"/>
    <w:rsid w:val="00934CCD"/>
    <w:rsid w:val="0093706D"/>
    <w:rsid w:val="009414A5"/>
    <w:rsid w:val="00941F16"/>
    <w:rsid w:val="00944E76"/>
    <w:rsid w:val="0094567D"/>
    <w:rsid w:val="009501B3"/>
    <w:rsid w:val="009505CF"/>
    <w:rsid w:val="00952054"/>
    <w:rsid w:val="0095245B"/>
    <w:rsid w:val="00952EA3"/>
    <w:rsid w:val="00956050"/>
    <w:rsid w:val="009567AB"/>
    <w:rsid w:val="00956ABF"/>
    <w:rsid w:val="00961618"/>
    <w:rsid w:val="00961F0D"/>
    <w:rsid w:val="0096329C"/>
    <w:rsid w:val="00965536"/>
    <w:rsid w:val="00967207"/>
    <w:rsid w:val="00971801"/>
    <w:rsid w:val="0097263F"/>
    <w:rsid w:val="009730C2"/>
    <w:rsid w:val="009735E0"/>
    <w:rsid w:val="00976339"/>
    <w:rsid w:val="0098103A"/>
    <w:rsid w:val="00982AD2"/>
    <w:rsid w:val="00982F59"/>
    <w:rsid w:val="00983B88"/>
    <w:rsid w:val="00984589"/>
    <w:rsid w:val="00984C8C"/>
    <w:rsid w:val="00984D81"/>
    <w:rsid w:val="0098794D"/>
    <w:rsid w:val="009905BF"/>
    <w:rsid w:val="00991B84"/>
    <w:rsid w:val="009925DE"/>
    <w:rsid w:val="0099343B"/>
    <w:rsid w:val="0099398C"/>
    <w:rsid w:val="009B1024"/>
    <w:rsid w:val="009B14CC"/>
    <w:rsid w:val="009B1665"/>
    <w:rsid w:val="009B3AE6"/>
    <w:rsid w:val="009B3BC3"/>
    <w:rsid w:val="009B4E9E"/>
    <w:rsid w:val="009B6FAE"/>
    <w:rsid w:val="009B712F"/>
    <w:rsid w:val="009C2197"/>
    <w:rsid w:val="009C306B"/>
    <w:rsid w:val="009C44EE"/>
    <w:rsid w:val="009C4EE2"/>
    <w:rsid w:val="009C5315"/>
    <w:rsid w:val="009D2E65"/>
    <w:rsid w:val="009D4D13"/>
    <w:rsid w:val="009E0A83"/>
    <w:rsid w:val="009E0E61"/>
    <w:rsid w:val="009E1C30"/>
    <w:rsid w:val="009E2266"/>
    <w:rsid w:val="009E23C0"/>
    <w:rsid w:val="009E2AD3"/>
    <w:rsid w:val="009E53F6"/>
    <w:rsid w:val="009E5BEF"/>
    <w:rsid w:val="009E6D70"/>
    <w:rsid w:val="009E708E"/>
    <w:rsid w:val="009F081E"/>
    <w:rsid w:val="009F0EED"/>
    <w:rsid w:val="009F2808"/>
    <w:rsid w:val="009F33B8"/>
    <w:rsid w:val="009F464D"/>
    <w:rsid w:val="00A009A5"/>
    <w:rsid w:val="00A013C0"/>
    <w:rsid w:val="00A01CCB"/>
    <w:rsid w:val="00A027AA"/>
    <w:rsid w:val="00A02FA1"/>
    <w:rsid w:val="00A06243"/>
    <w:rsid w:val="00A10988"/>
    <w:rsid w:val="00A10F4D"/>
    <w:rsid w:val="00A134ED"/>
    <w:rsid w:val="00A15781"/>
    <w:rsid w:val="00A16100"/>
    <w:rsid w:val="00A165B1"/>
    <w:rsid w:val="00A16FB1"/>
    <w:rsid w:val="00A1767E"/>
    <w:rsid w:val="00A2067E"/>
    <w:rsid w:val="00A21716"/>
    <w:rsid w:val="00A234E7"/>
    <w:rsid w:val="00A23E6A"/>
    <w:rsid w:val="00A24D63"/>
    <w:rsid w:val="00A2586C"/>
    <w:rsid w:val="00A26F09"/>
    <w:rsid w:val="00A270AD"/>
    <w:rsid w:val="00A27406"/>
    <w:rsid w:val="00A30570"/>
    <w:rsid w:val="00A30AD9"/>
    <w:rsid w:val="00A30F4F"/>
    <w:rsid w:val="00A34640"/>
    <w:rsid w:val="00A35536"/>
    <w:rsid w:val="00A36A78"/>
    <w:rsid w:val="00A37214"/>
    <w:rsid w:val="00A375DB"/>
    <w:rsid w:val="00A37C6D"/>
    <w:rsid w:val="00A40D70"/>
    <w:rsid w:val="00A42F18"/>
    <w:rsid w:val="00A461D3"/>
    <w:rsid w:val="00A509FD"/>
    <w:rsid w:val="00A50B59"/>
    <w:rsid w:val="00A52C2F"/>
    <w:rsid w:val="00A56B6E"/>
    <w:rsid w:val="00A570E5"/>
    <w:rsid w:val="00A615A3"/>
    <w:rsid w:val="00A63347"/>
    <w:rsid w:val="00A63F6C"/>
    <w:rsid w:val="00A657D8"/>
    <w:rsid w:val="00A66618"/>
    <w:rsid w:val="00A7713D"/>
    <w:rsid w:val="00A80BFF"/>
    <w:rsid w:val="00A82604"/>
    <w:rsid w:val="00A8553B"/>
    <w:rsid w:val="00A855F8"/>
    <w:rsid w:val="00A856F9"/>
    <w:rsid w:val="00A8623B"/>
    <w:rsid w:val="00A87B04"/>
    <w:rsid w:val="00A9321B"/>
    <w:rsid w:val="00A93722"/>
    <w:rsid w:val="00A93765"/>
    <w:rsid w:val="00A94182"/>
    <w:rsid w:val="00A953B9"/>
    <w:rsid w:val="00AA59AE"/>
    <w:rsid w:val="00AA6865"/>
    <w:rsid w:val="00AB054B"/>
    <w:rsid w:val="00AB2D63"/>
    <w:rsid w:val="00AB5366"/>
    <w:rsid w:val="00AB560E"/>
    <w:rsid w:val="00AC1603"/>
    <w:rsid w:val="00AC19F2"/>
    <w:rsid w:val="00AC3C6B"/>
    <w:rsid w:val="00AD0092"/>
    <w:rsid w:val="00AD071E"/>
    <w:rsid w:val="00AD33EA"/>
    <w:rsid w:val="00AD37CF"/>
    <w:rsid w:val="00AD42D0"/>
    <w:rsid w:val="00AD59A9"/>
    <w:rsid w:val="00AD684B"/>
    <w:rsid w:val="00AD72C5"/>
    <w:rsid w:val="00AE402C"/>
    <w:rsid w:val="00AE4745"/>
    <w:rsid w:val="00AE67A9"/>
    <w:rsid w:val="00AF6806"/>
    <w:rsid w:val="00AF796E"/>
    <w:rsid w:val="00B0027F"/>
    <w:rsid w:val="00B01D44"/>
    <w:rsid w:val="00B0385C"/>
    <w:rsid w:val="00B04325"/>
    <w:rsid w:val="00B10502"/>
    <w:rsid w:val="00B15A9D"/>
    <w:rsid w:val="00B16B15"/>
    <w:rsid w:val="00B21952"/>
    <w:rsid w:val="00B2278F"/>
    <w:rsid w:val="00B2714F"/>
    <w:rsid w:val="00B331E4"/>
    <w:rsid w:val="00B357DF"/>
    <w:rsid w:val="00B37485"/>
    <w:rsid w:val="00B402D0"/>
    <w:rsid w:val="00B42DCC"/>
    <w:rsid w:val="00B462B6"/>
    <w:rsid w:val="00B470CC"/>
    <w:rsid w:val="00B47E70"/>
    <w:rsid w:val="00B50F47"/>
    <w:rsid w:val="00B52165"/>
    <w:rsid w:val="00B56F09"/>
    <w:rsid w:val="00B57134"/>
    <w:rsid w:val="00B57670"/>
    <w:rsid w:val="00B6307A"/>
    <w:rsid w:val="00B63618"/>
    <w:rsid w:val="00B645F0"/>
    <w:rsid w:val="00B64689"/>
    <w:rsid w:val="00B64D08"/>
    <w:rsid w:val="00B65AED"/>
    <w:rsid w:val="00B723D9"/>
    <w:rsid w:val="00B72D3C"/>
    <w:rsid w:val="00B731A2"/>
    <w:rsid w:val="00B73A44"/>
    <w:rsid w:val="00B779B9"/>
    <w:rsid w:val="00B8021B"/>
    <w:rsid w:val="00B813D8"/>
    <w:rsid w:val="00B84535"/>
    <w:rsid w:val="00B8503B"/>
    <w:rsid w:val="00B86A5B"/>
    <w:rsid w:val="00B86DC7"/>
    <w:rsid w:val="00B87BBB"/>
    <w:rsid w:val="00B922BA"/>
    <w:rsid w:val="00B92BD3"/>
    <w:rsid w:val="00B965A8"/>
    <w:rsid w:val="00B978AB"/>
    <w:rsid w:val="00BA0B61"/>
    <w:rsid w:val="00BA0C11"/>
    <w:rsid w:val="00BA1A87"/>
    <w:rsid w:val="00BA25EF"/>
    <w:rsid w:val="00BA352A"/>
    <w:rsid w:val="00BB0E3F"/>
    <w:rsid w:val="00BB272D"/>
    <w:rsid w:val="00BB42C3"/>
    <w:rsid w:val="00BB4700"/>
    <w:rsid w:val="00BC0F69"/>
    <w:rsid w:val="00BC1906"/>
    <w:rsid w:val="00BC306D"/>
    <w:rsid w:val="00BC3239"/>
    <w:rsid w:val="00BC44C0"/>
    <w:rsid w:val="00BC604E"/>
    <w:rsid w:val="00BC6D99"/>
    <w:rsid w:val="00BD00BD"/>
    <w:rsid w:val="00BD1963"/>
    <w:rsid w:val="00BD1E93"/>
    <w:rsid w:val="00BD257E"/>
    <w:rsid w:val="00BD3C63"/>
    <w:rsid w:val="00BD5654"/>
    <w:rsid w:val="00BD5E96"/>
    <w:rsid w:val="00BD7DD7"/>
    <w:rsid w:val="00BE0E19"/>
    <w:rsid w:val="00BE1562"/>
    <w:rsid w:val="00BE1EE9"/>
    <w:rsid w:val="00BE22DA"/>
    <w:rsid w:val="00BE3190"/>
    <w:rsid w:val="00BE3EA7"/>
    <w:rsid w:val="00BE7091"/>
    <w:rsid w:val="00BF173D"/>
    <w:rsid w:val="00BF1959"/>
    <w:rsid w:val="00BF3551"/>
    <w:rsid w:val="00BF5A0B"/>
    <w:rsid w:val="00BF67C6"/>
    <w:rsid w:val="00BF7B0A"/>
    <w:rsid w:val="00C0062F"/>
    <w:rsid w:val="00C01FFE"/>
    <w:rsid w:val="00C02FF6"/>
    <w:rsid w:val="00C03482"/>
    <w:rsid w:val="00C05CBA"/>
    <w:rsid w:val="00C06D55"/>
    <w:rsid w:val="00C07005"/>
    <w:rsid w:val="00C22171"/>
    <w:rsid w:val="00C22810"/>
    <w:rsid w:val="00C23A8B"/>
    <w:rsid w:val="00C241EE"/>
    <w:rsid w:val="00C25CD5"/>
    <w:rsid w:val="00C26AA9"/>
    <w:rsid w:val="00C303F9"/>
    <w:rsid w:val="00C3185D"/>
    <w:rsid w:val="00C32276"/>
    <w:rsid w:val="00C32B1B"/>
    <w:rsid w:val="00C34C15"/>
    <w:rsid w:val="00C3591C"/>
    <w:rsid w:val="00C3708E"/>
    <w:rsid w:val="00C404F0"/>
    <w:rsid w:val="00C431CE"/>
    <w:rsid w:val="00C460F7"/>
    <w:rsid w:val="00C47A8E"/>
    <w:rsid w:val="00C47B69"/>
    <w:rsid w:val="00C47C1D"/>
    <w:rsid w:val="00C513CA"/>
    <w:rsid w:val="00C51823"/>
    <w:rsid w:val="00C52371"/>
    <w:rsid w:val="00C52719"/>
    <w:rsid w:val="00C53236"/>
    <w:rsid w:val="00C539F5"/>
    <w:rsid w:val="00C60903"/>
    <w:rsid w:val="00C612EC"/>
    <w:rsid w:val="00C61C35"/>
    <w:rsid w:val="00C63071"/>
    <w:rsid w:val="00C64F18"/>
    <w:rsid w:val="00C65F33"/>
    <w:rsid w:val="00C76F32"/>
    <w:rsid w:val="00C8105D"/>
    <w:rsid w:val="00C81224"/>
    <w:rsid w:val="00C838A9"/>
    <w:rsid w:val="00C851C4"/>
    <w:rsid w:val="00C90AEF"/>
    <w:rsid w:val="00C90C05"/>
    <w:rsid w:val="00C91AF4"/>
    <w:rsid w:val="00C93A6A"/>
    <w:rsid w:val="00C9414E"/>
    <w:rsid w:val="00C972C9"/>
    <w:rsid w:val="00CA2895"/>
    <w:rsid w:val="00CA4428"/>
    <w:rsid w:val="00CA4CF4"/>
    <w:rsid w:val="00CB03F4"/>
    <w:rsid w:val="00CB1096"/>
    <w:rsid w:val="00CB1FE6"/>
    <w:rsid w:val="00CB5030"/>
    <w:rsid w:val="00CB626C"/>
    <w:rsid w:val="00CC1262"/>
    <w:rsid w:val="00CC6E4E"/>
    <w:rsid w:val="00CC713F"/>
    <w:rsid w:val="00CC774B"/>
    <w:rsid w:val="00CC77DF"/>
    <w:rsid w:val="00CD05F3"/>
    <w:rsid w:val="00CD12B0"/>
    <w:rsid w:val="00CD1CB3"/>
    <w:rsid w:val="00CD2077"/>
    <w:rsid w:val="00CD3011"/>
    <w:rsid w:val="00CE187F"/>
    <w:rsid w:val="00CE2B34"/>
    <w:rsid w:val="00CE3650"/>
    <w:rsid w:val="00CE68A1"/>
    <w:rsid w:val="00CE6ACD"/>
    <w:rsid w:val="00CE7C22"/>
    <w:rsid w:val="00CF02FA"/>
    <w:rsid w:val="00CF05EE"/>
    <w:rsid w:val="00CF187D"/>
    <w:rsid w:val="00CF1E4B"/>
    <w:rsid w:val="00CF1F0B"/>
    <w:rsid w:val="00CF24A9"/>
    <w:rsid w:val="00CF29E9"/>
    <w:rsid w:val="00CF2A88"/>
    <w:rsid w:val="00CF466E"/>
    <w:rsid w:val="00CF4E93"/>
    <w:rsid w:val="00CF4F8B"/>
    <w:rsid w:val="00CF713B"/>
    <w:rsid w:val="00CF7830"/>
    <w:rsid w:val="00D01456"/>
    <w:rsid w:val="00D02D72"/>
    <w:rsid w:val="00D03D78"/>
    <w:rsid w:val="00D05A54"/>
    <w:rsid w:val="00D104BA"/>
    <w:rsid w:val="00D114B6"/>
    <w:rsid w:val="00D1302B"/>
    <w:rsid w:val="00D13B26"/>
    <w:rsid w:val="00D14CA3"/>
    <w:rsid w:val="00D157A0"/>
    <w:rsid w:val="00D15D21"/>
    <w:rsid w:val="00D16616"/>
    <w:rsid w:val="00D1748D"/>
    <w:rsid w:val="00D27A82"/>
    <w:rsid w:val="00D27D18"/>
    <w:rsid w:val="00D311DF"/>
    <w:rsid w:val="00D31DA8"/>
    <w:rsid w:val="00D32657"/>
    <w:rsid w:val="00D32CFD"/>
    <w:rsid w:val="00D35C0A"/>
    <w:rsid w:val="00D37F8B"/>
    <w:rsid w:val="00D40DE5"/>
    <w:rsid w:val="00D423DB"/>
    <w:rsid w:val="00D431C6"/>
    <w:rsid w:val="00D5200B"/>
    <w:rsid w:val="00D547D0"/>
    <w:rsid w:val="00D5576B"/>
    <w:rsid w:val="00D5693A"/>
    <w:rsid w:val="00D571CD"/>
    <w:rsid w:val="00D57D46"/>
    <w:rsid w:val="00D60637"/>
    <w:rsid w:val="00D63D86"/>
    <w:rsid w:val="00D6406A"/>
    <w:rsid w:val="00D64351"/>
    <w:rsid w:val="00D64764"/>
    <w:rsid w:val="00D64D4F"/>
    <w:rsid w:val="00D6579B"/>
    <w:rsid w:val="00D66F76"/>
    <w:rsid w:val="00D73BB0"/>
    <w:rsid w:val="00D76659"/>
    <w:rsid w:val="00D77D5C"/>
    <w:rsid w:val="00D82F2F"/>
    <w:rsid w:val="00D83869"/>
    <w:rsid w:val="00D84994"/>
    <w:rsid w:val="00D84F8F"/>
    <w:rsid w:val="00D87B6D"/>
    <w:rsid w:val="00D903D9"/>
    <w:rsid w:val="00D90DDA"/>
    <w:rsid w:val="00D90FB0"/>
    <w:rsid w:val="00D91BC7"/>
    <w:rsid w:val="00D923C9"/>
    <w:rsid w:val="00D9635F"/>
    <w:rsid w:val="00D97854"/>
    <w:rsid w:val="00DA1585"/>
    <w:rsid w:val="00DA2BB1"/>
    <w:rsid w:val="00DA5256"/>
    <w:rsid w:val="00DA578A"/>
    <w:rsid w:val="00DA6E1E"/>
    <w:rsid w:val="00DB10C3"/>
    <w:rsid w:val="00DB42E6"/>
    <w:rsid w:val="00DB7144"/>
    <w:rsid w:val="00DC0246"/>
    <w:rsid w:val="00DC123C"/>
    <w:rsid w:val="00DC3FAC"/>
    <w:rsid w:val="00DC62B2"/>
    <w:rsid w:val="00DD1935"/>
    <w:rsid w:val="00DD2325"/>
    <w:rsid w:val="00DD2C26"/>
    <w:rsid w:val="00DD2F77"/>
    <w:rsid w:val="00DD30BD"/>
    <w:rsid w:val="00DD4498"/>
    <w:rsid w:val="00DD4E05"/>
    <w:rsid w:val="00DD5E44"/>
    <w:rsid w:val="00DD7671"/>
    <w:rsid w:val="00DD7C40"/>
    <w:rsid w:val="00DE09AA"/>
    <w:rsid w:val="00DE0E0E"/>
    <w:rsid w:val="00DE0F2E"/>
    <w:rsid w:val="00DE1782"/>
    <w:rsid w:val="00DE2833"/>
    <w:rsid w:val="00DE2BC7"/>
    <w:rsid w:val="00DE7220"/>
    <w:rsid w:val="00DE7D6E"/>
    <w:rsid w:val="00DF33DF"/>
    <w:rsid w:val="00DF5638"/>
    <w:rsid w:val="00DF57E7"/>
    <w:rsid w:val="00DF5B56"/>
    <w:rsid w:val="00DF7C11"/>
    <w:rsid w:val="00E00A88"/>
    <w:rsid w:val="00E01A7E"/>
    <w:rsid w:val="00E03B5E"/>
    <w:rsid w:val="00E045A7"/>
    <w:rsid w:val="00E05136"/>
    <w:rsid w:val="00E05ACE"/>
    <w:rsid w:val="00E06024"/>
    <w:rsid w:val="00E117F0"/>
    <w:rsid w:val="00E123A6"/>
    <w:rsid w:val="00E127F2"/>
    <w:rsid w:val="00E13D45"/>
    <w:rsid w:val="00E149FE"/>
    <w:rsid w:val="00E16649"/>
    <w:rsid w:val="00E20E85"/>
    <w:rsid w:val="00E219EC"/>
    <w:rsid w:val="00E24297"/>
    <w:rsid w:val="00E26D7F"/>
    <w:rsid w:val="00E27D67"/>
    <w:rsid w:val="00E304E7"/>
    <w:rsid w:val="00E32DA4"/>
    <w:rsid w:val="00E358F2"/>
    <w:rsid w:val="00E35FF5"/>
    <w:rsid w:val="00E37ADD"/>
    <w:rsid w:val="00E37DCE"/>
    <w:rsid w:val="00E43455"/>
    <w:rsid w:val="00E43E0D"/>
    <w:rsid w:val="00E44AC1"/>
    <w:rsid w:val="00E44B6B"/>
    <w:rsid w:val="00E4564E"/>
    <w:rsid w:val="00E46DD6"/>
    <w:rsid w:val="00E501F7"/>
    <w:rsid w:val="00E50D7B"/>
    <w:rsid w:val="00E52DCE"/>
    <w:rsid w:val="00E52E33"/>
    <w:rsid w:val="00E538EB"/>
    <w:rsid w:val="00E54AA4"/>
    <w:rsid w:val="00E551E8"/>
    <w:rsid w:val="00E6153C"/>
    <w:rsid w:val="00E63CBF"/>
    <w:rsid w:val="00E64F2A"/>
    <w:rsid w:val="00E6707C"/>
    <w:rsid w:val="00E70BD1"/>
    <w:rsid w:val="00E7276C"/>
    <w:rsid w:val="00E74A1A"/>
    <w:rsid w:val="00E7529E"/>
    <w:rsid w:val="00E7540A"/>
    <w:rsid w:val="00E76447"/>
    <w:rsid w:val="00E7661E"/>
    <w:rsid w:val="00E77143"/>
    <w:rsid w:val="00E85AEA"/>
    <w:rsid w:val="00E87EA6"/>
    <w:rsid w:val="00E91266"/>
    <w:rsid w:val="00E91428"/>
    <w:rsid w:val="00EA0176"/>
    <w:rsid w:val="00EA4045"/>
    <w:rsid w:val="00EA5514"/>
    <w:rsid w:val="00EA7516"/>
    <w:rsid w:val="00EA77ED"/>
    <w:rsid w:val="00EA7D7D"/>
    <w:rsid w:val="00EA7FD0"/>
    <w:rsid w:val="00EB49A9"/>
    <w:rsid w:val="00EB4D97"/>
    <w:rsid w:val="00EB5919"/>
    <w:rsid w:val="00EB5CC6"/>
    <w:rsid w:val="00EB6587"/>
    <w:rsid w:val="00EC3D85"/>
    <w:rsid w:val="00EC5AB6"/>
    <w:rsid w:val="00EC77E7"/>
    <w:rsid w:val="00ED0CC4"/>
    <w:rsid w:val="00EE149C"/>
    <w:rsid w:val="00EE2CB3"/>
    <w:rsid w:val="00EE41E8"/>
    <w:rsid w:val="00EF1CF6"/>
    <w:rsid w:val="00EF2B05"/>
    <w:rsid w:val="00EF5608"/>
    <w:rsid w:val="00EF703E"/>
    <w:rsid w:val="00F01392"/>
    <w:rsid w:val="00F033F7"/>
    <w:rsid w:val="00F04612"/>
    <w:rsid w:val="00F057F1"/>
    <w:rsid w:val="00F065D9"/>
    <w:rsid w:val="00F10878"/>
    <w:rsid w:val="00F1375C"/>
    <w:rsid w:val="00F15DC9"/>
    <w:rsid w:val="00F17AAC"/>
    <w:rsid w:val="00F21E16"/>
    <w:rsid w:val="00F22686"/>
    <w:rsid w:val="00F22B6C"/>
    <w:rsid w:val="00F2587D"/>
    <w:rsid w:val="00F25BE3"/>
    <w:rsid w:val="00F279F8"/>
    <w:rsid w:val="00F302C0"/>
    <w:rsid w:val="00F30BFC"/>
    <w:rsid w:val="00F343FE"/>
    <w:rsid w:val="00F3654D"/>
    <w:rsid w:val="00F37683"/>
    <w:rsid w:val="00F41277"/>
    <w:rsid w:val="00F43038"/>
    <w:rsid w:val="00F43CD6"/>
    <w:rsid w:val="00F45B41"/>
    <w:rsid w:val="00F526FD"/>
    <w:rsid w:val="00F55A67"/>
    <w:rsid w:val="00F5603B"/>
    <w:rsid w:val="00F60880"/>
    <w:rsid w:val="00F60ADB"/>
    <w:rsid w:val="00F63B6D"/>
    <w:rsid w:val="00F670E7"/>
    <w:rsid w:val="00F67123"/>
    <w:rsid w:val="00F67575"/>
    <w:rsid w:val="00F703A5"/>
    <w:rsid w:val="00F7135A"/>
    <w:rsid w:val="00F72B8F"/>
    <w:rsid w:val="00F73791"/>
    <w:rsid w:val="00F776FD"/>
    <w:rsid w:val="00F80EE3"/>
    <w:rsid w:val="00F83816"/>
    <w:rsid w:val="00F84E23"/>
    <w:rsid w:val="00F90150"/>
    <w:rsid w:val="00F91305"/>
    <w:rsid w:val="00F9433A"/>
    <w:rsid w:val="00FA01A3"/>
    <w:rsid w:val="00FA05D6"/>
    <w:rsid w:val="00FA0BD7"/>
    <w:rsid w:val="00FA23B7"/>
    <w:rsid w:val="00FA6501"/>
    <w:rsid w:val="00FA73A9"/>
    <w:rsid w:val="00FB1654"/>
    <w:rsid w:val="00FB2626"/>
    <w:rsid w:val="00FB288C"/>
    <w:rsid w:val="00FB31D9"/>
    <w:rsid w:val="00FB5503"/>
    <w:rsid w:val="00FB563F"/>
    <w:rsid w:val="00FB7D74"/>
    <w:rsid w:val="00FC3904"/>
    <w:rsid w:val="00FC43E3"/>
    <w:rsid w:val="00FC5417"/>
    <w:rsid w:val="00FC5F0A"/>
    <w:rsid w:val="00FC6F65"/>
    <w:rsid w:val="00FC7809"/>
    <w:rsid w:val="00FD0FD8"/>
    <w:rsid w:val="00FD136B"/>
    <w:rsid w:val="00FD400F"/>
    <w:rsid w:val="00FD405C"/>
    <w:rsid w:val="00FD417E"/>
    <w:rsid w:val="00FE187A"/>
    <w:rsid w:val="00FE1B70"/>
    <w:rsid w:val="00FE55EC"/>
    <w:rsid w:val="00FE665A"/>
    <w:rsid w:val="00FE7284"/>
    <w:rsid w:val="00FF16D1"/>
    <w:rsid w:val="00FF38DF"/>
    <w:rsid w:val="00FF398B"/>
    <w:rsid w:val="00FF3D5F"/>
    <w:rsid w:val="37FFC85D"/>
    <w:rsid w:val="50C20F8E"/>
    <w:rsid w:val="593402DA"/>
    <w:rsid w:val="63F80268"/>
    <w:rsid w:val="6D880DE1"/>
    <w:rsid w:val="6F7363A7"/>
    <w:rsid w:val="77CF7DF3"/>
    <w:rsid w:val="7CFD3A97"/>
    <w:rsid w:val="7F3D1C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Plain Text"/>
    <w:basedOn w:val="1"/>
    <w:link w:val="16"/>
    <w:qFormat/>
    <w:uiPriority w:val="0"/>
    <w:pPr>
      <w:spacing w:line="360" w:lineRule="auto"/>
      <w:ind w:firstLine="480" w:firstLineChars="200"/>
    </w:pPr>
    <w:rPr>
      <w:rFonts w:ascii="仿宋_GB2312" w:hAnsi="Times New Roman" w:eastAsia="宋体" w:cs="Times New Roman"/>
      <w:sz w:val="24"/>
      <w:szCs w:val="20"/>
    </w:rPr>
  </w:style>
  <w:style w:type="paragraph" w:styleId="3">
    <w:name w:val="Balloon Text"/>
    <w:basedOn w:val="1"/>
    <w:link w:val="13"/>
    <w:semiHidden/>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5"/>
    <w:qFormat/>
    <w:uiPriority w:val="99"/>
    <w:rPr>
      <w:sz w:val="18"/>
      <w:szCs w:val="18"/>
    </w:rPr>
  </w:style>
  <w:style w:type="character" w:customStyle="1" w:styleId="10">
    <w:name w:val="页脚 字符"/>
    <w:basedOn w:val="8"/>
    <w:link w:val="4"/>
    <w:qFormat/>
    <w:uiPriority w:val="99"/>
    <w:rPr>
      <w:sz w:val="18"/>
      <w:szCs w:val="18"/>
    </w:rPr>
  </w:style>
  <w:style w:type="paragraph" w:customStyle="1" w:styleId="11">
    <w:name w:val="引用1"/>
    <w:basedOn w:val="1"/>
    <w:next w:val="1"/>
    <w:link w:val="12"/>
    <w:qFormat/>
    <w:uiPriority w:val="99"/>
    <w:rPr>
      <w:rFonts w:ascii="Times New Roman" w:hAnsi="Times New Roman" w:eastAsia="宋体" w:cs="Times New Roman"/>
      <w:i/>
      <w:color w:val="000000"/>
      <w:kern w:val="0"/>
      <w:szCs w:val="20"/>
    </w:rPr>
  </w:style>
  <w:style w:type="character" w:customStyle="1" w:styleId="12">
    <w:name w:val="Quote Char"/>
    <w:link w:val="11"/>
    <w:qFormat/>
    <w:locked/>
    <w:uiPriority w:val="99"/>
    <w:rPr>
      <w:rFonts w:ascii="Times New Roman" w:hAnsi="Times New Roman" w:eastAsia="宋体" w:cs="Times New Roman"/>
      <w:i/>
      <w:color w:val="000000"/>
      <w:kern w:val="0"/>
      <w:szCs w:val="20"/>
    </w:rPr>
  </w:style>
  <w:style w:type="character" w:customStyle="1" w:styleId="13">
    <w:name w:val="批注框文本 字符"/>
    <w:basedOn w:val="8"/>
    <w:link w:val="3"/>
    <w:semiHidden/>
    <w:qFormat/>
    <w:uiPriority w:val="99"/>
    <w:rPr>
      <w:sz w:val="18"/>
      <w:szCs w:val="18"/>
    </w:rPr>
  </w:style>
  <w:style w:type="paragraph" w:customStyle="1" w:styleId="14">
    <w:name w:val="_Style 8"/>
    <w:basedOn w:val="1"/>
    <w:next w:val="1"/>
    <w:qFormat/>
    <w:uiPriority w:val="0"/>
    <w:pPr>
      <w:spacing w:line="360" w:lineRule="auto"/>
      <w:ind w:firstLine="480" w:firstLineChars="200"/>
    </w:pPr>
    <w:rPr>
      <w:rFonts w:ascii="仿宋_GB2312" w:hAnsi="Times New Roman" w:eastAsia="宋体" w:cs="Times New Roman"/>
      <w:sz w:val="24"/>
      <w:szCs w:val="24"/>
    </w:rPr>
  </w:style>
  <w:style w:type="character" w:customStyle="1" w:styleId="15">
    <w:name w:val="纯文本 字符"/>
    <w:basedOn w:val="8"/>
    <w:semiHidden/>
    <w:qFormat/>
    <w:uiPriority w:val="99"/>
    <w:rPr>
      <w:rFonts w:hAnsi="Courier New" w:cs="Courier New" w:asciiTheme="minorEastAsia"/>
      <w:kern w:val="2"/>
      <w:sz w:val="21"/>
      <w:szCs w:val="22"/>
    </w:rPr>
  </w:style>
  <w:style w:type="character" w:customStyle="1" w:styleId="16">
    <w:name w:val="纯文本 字符1"/>
    <w:link w:val="2"/>
    <w:qFormat/>
    <w:uiPriority w:val="0"/>
    <w:rPr>
      <w:rFonts w:ascii="仿宋_GB2312" w:hAnsi="Times New Roman" w:eastAsia="宋体" w:cs="Times New Roman"/>
      <w:kern w:val="2"/>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688</Words>
  <Characters>3926</Characters>
  <Lines>32</Lines>
  <Paragraphs>9</Paragraphs>
  <TotalTime>106</TotalTime>
  <ScaleCrop>false</ScaleCrop>
  <LinksUpToDate>false</LinksUpToDate>
  <CharactersWithSpaces>4605</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2017-03-02T15:19:00Z</dcterms:created>
  <dc:creator>周长海</dc:creator>
  <cp:lastModifiedBy>WPS_1672116510</cp:lastModifiedBy>
  <cp:lastPrinted>2023-10-18T02:16:39Z</cp:lastPrinted>
  <dcterms:modified xsi:type="dcterms:W3CDTF">2023-10-18T04:57:14Z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E57CA7FFD51843529CFBEB75FF6E09D1_13</vt:lpwstr>
  </property>
</Properties>
</file>